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162" w:rsidRPr="008E33B5" w:rsidRDefault="00E010CC" w:rsidP="00F26162">
      <w:pPr>
        <w:spacing w:after="200" w:line="276" w:lineRule="auto"/>
        <w:ind w:firstLine="0"/>
        <w:jc w:val="center"/>
        <w:rPr>
          <w:rFonts w:asciiTheme="minorHAnsi" w:eastAsia="Calibri" w:hAnsiTheme="minorHAnsi"/>
          <w:b/>
          <w:bCs/>
          <w:sz w:val="32"/>
          <w:szCs w:val="22"/>
          <w:lang w:eastAsia="en-US"/>
        </w:rPr>
      </w:pPr>
      <w:r w:rsidRPr="008E33B5">
        <w:rPr>
          <w:rFonts w:asciiTheme="minorHAnsi" w:eastAsia="Calibri" w:hAnsiTheme="minorHAnsi"/>
          <w:b/>
          <w:bCs/>
          <w:sz w:val="32"/>
          <w:szCs w:val="22"/>
          <w:lang w:eastAsia="en-US"/>
        </w:rPr>
        <w:t>TD</w:t>
      </w:r>
      <w:r w:rsidR="003D6CE0">
        <w:rPr>
          <w:rFonts w:asciiTheme="minorHAnsi" w:eastAsia="Calibri" w:hAnsiTheme="minorHAnsi"/>
          <w:b/>
          <w:bCs/>
          <w:sz w:val="32"/>
          <w:szCs w:val="22"/>
          <w:lang w:eastAsia="en-US"/>
        </w:rPr>
        <w:t>1</w:t>
      </w:r>
      <w:r w:rsidRPr="008E33B5">
        <w:rPr>
          <w:rFonts w:asciiTheme="minorHAnsi" w:eastAsia="Calibri" w:hAnsiTheme="minorHAnsi"/>
          <w:b/>
          <w:bCs/>
          <w:sz w:val="32"/>
          <w:szCs w:val="22"/>
          <w:lang w:eastAsia="en-US"/>
        </w:rPr>
        <w:t>-</w:t>
      </w:r>
      <w:r w:rsidR="00510577">
        <w:rPr>
          <w:rFonts w:asciiTheme="minorHAnsi" w:eastAsia="Calibri" w:hAnsiTheme="minorHAnsi"/>
          <w:b/>
          <w:bCs/>
          <w:sz w:val="32"/>
          <w:szCs w:val="22"/>
          <w:lang w:eastAsia="en-US"/>
        </w:rPr>
        <w:t>3</w:t>
      </w:r>
      <w:r w:rsidRPr="008E33B5">
        <w:rPr>
          <w:rFonts w:asciiTheme="minorHAnsi" w:eastAsia="Calibri" w:hAnsiTheme="minorHAnsi"/>
          <w:b/>
          <w:bCs/>
          <w:sz w:val="32"/>
          <w:szCs w:val="22"/>
          <w:lang w:eastAsia="en-US"/>
        </w:rPr>
        <w:t xml:space="preserve"> : </w:t>
      </w:r>
      <w:r w:rsidR="00510577">
        <w:rPr>
          <w:rFonts w:asciiTheme="minorHAnsi" w:eastAsia="Calibri" w:hAnsiTheme="minorHAnsi"/>
          <w:b/>
          <w:bCs/>
          <w:sz w:val="32"/>
          <w:szCs w:val="22"/>
          <w:lang w:eastAsia="en-US"/>
        </w:rPr>
        <w:t>Analyse EDS</w:t>
      </w:r>
      <w:r w:rsidR="00510577" w:rsidRPr="008E33B5">
        <w:rPr>
          <w:rFonts w:asciiTheme="minorHAnsi" w:eastAsia="Calibri" w:hAnsiTheme="minorHAnsi"/>
          <w:b/>
          <w:bCs/>
          <w:sz w:val="32"/>
          <w:szCs w:val="22"/>
          <w:lang w:eastAsia="en-US"/>
        </w:rPr>
        <w:t xml:space="preserve"> </w:t>
      </w:r>
      <w:r w:rsidR="00510577">
        <w:rPr>
          <w:rFonts w:asciiTheme="minorHAnsi" w:eastAsia="Calibri" w:hAnsiTheme="minorHAnsi"/>
          <w:b/>
          <w:bCs/>
          <w:sz w:val="32"/>
          <w:szCs w:val="22"/>
          <w:lang w:eastAsia="en-US"/>
        </w:rPr>
        <w:t xml:space="preserve">- </w:t>
      </w:r>
      <w:r w:rsidR="009B0F08" w:rsidRPr="009B0F08">
        <w:rPr>
          <w:rFonts w:asciiTheme="minorHAnsi" w:eastAsia="Calibri" w:hAnsiTheme="minorHAnsi"/>
          <w:b/>
          <w:bCs/>
          <w:sz w:val="32"/>
          <w:szCs w:val="22"/>
          <w:lang w:eastAsia="en-US"/>
        </w:rPr>
        <w:t xml:space="preserve">Cartographie spectrale </w:t>
      </w:r>
      <w:r w:rsidR="00F26162" w:rsidRPr="00A0193D">
        <w:rPr>
          <w:rFonts w:asciiTheme="minorHAnsi" w:eastAsia="Calibri" w:hAnsiTheme="minorHAnsi"/>
          <w:bCs/>
          <w:szCs w:val="22"/>
          <w:lang w:eastAsia="en-US"/>
        </w:rPr>
        <w:t xml:space="preserve">(durée </w:t>
      </w:r>
      <w:r w:rsidR="00510577">
        <w:rPr>
          <w:rFonts w:asciiTheme="minorHAnsi" w:eastAsia="Calibri" w:hAnsiTheme="minorHAnsi"/>
          <w:bCs/>
          <w:szCs w:val="22"/>
          <w:lang w:eastAsia="en-US"/>
        </w:rPr>
        <w:t>3h</w:t>
      </w:r>
      <w:r w:rsidR="00F26162" w:rsidRPr="00A0193D">
        <w:rPr>
          <w:rFonts w:asciiTheme="minorHAnsi" w:eastAsia="Calibri" w:hAnsiTheme="minorHAnsi"/>
          <w:bCs/>
          <w:szCs w:val="22"/>
          <w:lang w:eastAsia="en-US"/>
        </w:rPr>
        <w:t>)</w:t>
      </w:r>
    </w:p>
    <w:p w:rsidR="00F26162" w:rsidRPr="003D6CE0" w:rsidRDefault="00F26162" w:rsidP="00F26162">
      <w:pPr>
        <w:spacing w:after="200" w:line="276" w:lineRule="auto"/>
        <w:ind w:firstLine="0"/>
        <w:jc w:val="center"/>
        <w:rPr>
          <w:rFonts w:asciiTheme="minorHAnsi" w:eastAsia="Calibri" w:hAnsiTheme="minorHAnsi"/>
          <w:b/>
          <w:bCs/>
          <w:szCs w:val="24"/>
          <w:lang w:eastAsia="en-US"/>
        </w:rPr>
      </w:pPr>
      <w:r w:rsidRPr="003D6CE0">
        <w:rPr>
          <w:rFonts w:asciiTheme="minorHAnsi" w:eastAsia="Calibri" w:hAnsiTheme="minorHAnsi"/>
          <w:b/>
          <w:bCs/>
          <w:szCs w:val="24"/>
          <w:lang w:eastAsia="en-US"/>
        </w:rPr>
        <w:t xml:space="preserve">Coordinateurs : </w:t>
      </w:r>
      <w:r w:rsidR="009B0F08">
        <w:rPr>
          <w:rFonts w:asciiTheme="minorHAnsi" w:eastAsia="Calibri" w:hAnsiTheme="minorHAnsi"/>
          <w:b/>
          <w:bCs/>
          <w:szCs w:val="24"/>
          <w:lang w:eastAsia="en-US"/>
        </w:rPr>
        <w:t>Christine GENDARME</w:t>
      </w:r>
      <w:r w:rsidR="009B0F08" w:rsidRPr="003D6CE0">
        <w:rPr>
          <w:rFonts w:asciiTheme="minorHAnsi" w:eastAsia="Calibri" w:hAnsiTheme="minorHAnsi"/>
          <w:b/>
          <w:bCs/>
          <w:szCs w:val="24"/>
          <w:lang w:eastAsia="en-US"/>
        </w:rPr>
        <w:t xml:space="preserve"> </w:t>
      </w:r>
      <w:r w:rsidR="009B0F08">
        <w:rPr>
          <w:rFonts w:asciiTheme="minorHAnsi" w:eastAsia="Calibri" w:hAnsiTheme="minorHAnsi"/>
          <w:b/>
          <w:bCs/>
          <w:szCs w:val="24"/>
          <w:vertAlign w:val="superscript"/>
          <w:lang w:eastAsia="en-US"/>
        </w:rPr>
        <w:t>1</w:t>
      </w:r>
      <w:r w:rsidR="009B0F08">
        <w:rPr>
          <w:rFonts w:asciiTheme="minorHAnsi" w:eastAsia="Calibri" w:hAnsiTheme="minorHAnsi"/>
          <w:b/>
          <w:bCs/>
          <w:szCs w:val="24"/>
          <w:lang w:eastAsia="en-US"/>
        </w:rPr>
        <w:t xml:space="preserve">, </w:t>
      </w:r>
      <w:r w:rsidR="0086728B" w:rsidRPr="003D6CE0">
        <w:rPr>
          <w:rFonts w:asciiTheme="minorHAnsi" w:eastAsia="Calibri" w:hAnsiTheme="minorHAnsi"/>
          <w:b/>
          <w:bCs/>
          <w:szCs w:val="24"/>
          <w:lang w:eastAsia="en-US"/>
        </w:rPr>
        <w:t xml:space="preserve">Denis BOIVIN </w:t>
      </w:r>
      <w:r w:rsidR="009B0F08">
        <w:rPr>
          <w:rFonts w:asciiTheme="minorHAnsi" w:eastAsia="Calibri" w:hAnsiTheme="minorHAnsi"/>
          <w:b/>
          <w:bCs/>
          <w:szCs w:val="24"/>
          <w:vertAlign w:val="superscript"/>
          <w:lang w:eastAsia="en-US"/>
        </w:rPr>
        <w:t>2</w:t>
      </w:r>
      <w:r w:rsidR="009B0F08">
        <w:rPr>
          <w:rFonts w:asciiTheme="minorHAnsi" w:eastAsia="Calibri" w:hAnsiTheme="minorHAnsi"/>
          <w:b/>
          <w:bCs/>
          <w:szCs w:val="24"/>
          <w:lang w:eastAsia="en-US"/>
        </w:rPr>
        <w:t xml:space="preserve">, </w:t>
      </w:r>
      <w:r w:rsidR="009B0F08" w:rsidRPr="003D6CE0">
        <w:rPr>
          <w:rFonts w:asciiTheme="minorHAnsi" w:eastAsia="Calibri" w:hAnsiTheme="minorHAnsi"/>
          <w:b/>
          <w:bCs/>
          <w:szCs w:val="24"/>
          <w:lang w:eastAsia="en-US"/>
        </w:rPr>
        <w:t xml:space="preserve">François BRISSET </w:t>
      </w:r>
      <w:r w:rsidR="009B0F08">
        <w:rPr>
          <w:rFonts w:asciiTheme="minorHAnsi" w:eastAsia="Calibri" w:hAnsiTheme="minorHAnsi"/>
          <w:b/>
          <w:bCs/>
          <w:szCs w:val="24"/>
          <w:vertAlign w:val="superscript"/>
          <w:lang w:eastAsia="en-US"/>
        </w:rPr>
        <w:t>3</w:t>
      </w:r>
      <w:r w:rsidR="009B0F08" w:rsidRPr="003D6CE0">
        <w:rPr>
          <w:rFonts w:asciiTheme="minorHAnsi" w:eastAsia="Calibri" w:hAnsiTheme="minorHAnsi"/>
          <w:b/>
          <w:bCs/>
          <w:szCs w:val="24"/>
          <w:lang w:eastAsia="en-US"/>
        </w:rPr>
        <w:t>,</w:t>
      </w:r>
    </w:p>
    <w:p w:rsidR="0086728B" w:rsidRPr="00E04FB0" w:rsidRDefault="0086728B" w:rsidP="00E04FB0">
      <w:pPr>
        <w:ind w:firstLine="0"/>
        <w:jc w:val="center"/>
        <w:rPr>
          <w:rFonts w:asciiTheme="minorHAnsi" w:hAnsiTheme="minorHAnsi"/>
          <w:color w:val="3333FF"/>
        </w:rPr>
      </w:pPr>
      <w:bookmarkStart w:id="0" w:name="_Toc31443577"/>
      <w:r w:rsidRPr="00E04FB0">
        <w:rPr>
          <w:rFonts w:asciiTheme="minorHAnsi" w:eastAsia="Calibri" w:hAnsiTheme="minorHAnsi"/>
          <w:bCs/>
          <w:color w:val="3333FF"/>
          <w:szCs w:val="24"/>
          <w:lang w:eastAsia="en-US"/>
        </w:rPr>
        <w:t>[</w:t>
      </w:r>
      <w:r w:rsidR="009B0F08" w:rsidRPr="00E04FB0">
        <w:rPr>
          <w:rFonts w:asciiTheme="minorHAnsi" w:eastAsia="Calibri" w:hAnsiTheme="minorHAnsi"/>
          <w:bCs/>
          <w:color w:val="3333FF"/>
          <w:szCs w:val="24"/>
          <w:lang w:eastAsia="en-US"/>
        </w:rPr>
        <w:t>1</w:t>
      </w:r>
      <w:r w:rsidRPr="00E04FB0">
        <w:rPr>
          <w:rFonts w:asciiTheme="minorHAnsi" w:eastAsia="Calibri" w:hAnsiTheme="minorHAnsi"/>
          <w:bCs/>
          <w:color w:val="3333FF"/>
          <w:szCs w:val="24"/>
          <w:lang w:eastAsia="en-US"/>
        </w:rPr>
        <w:t xml:space="preserve">] </w:t>
      </w:r>
      <w:r w:rsidR="009B0F08" w:rsidRPr="00E04FB0">
        <w:rPr>
          <w:rFonts w:asciiTheme="minorHAnsi" w:hAnsiTheme="minorHAnsi"/>
          <w:color w:val="3333FF"/>
        </w:rPr>
        <w:t>christine.gendarme@univ-lorraine.fr</w:t>
      </w:r>
    </w:p>
    <w:p w:rsidR="003E0EBB" w:rsidRPr="00E04FB0" w:rsidRDefault="003E0EBB" w:rsidP="00E04FB0">
      <w:pPr>
        <w:ind w:firstLine="0"/>
        <w:jc w:val="center"/>
        <w:rPr>
          <w:rFonts w:asciiTheme="minorHAnsi" w:hAnsiTheme="minorHAnsi"/>
          <w:color w:val="3333FF"/>
        </w:rPr>
      </w:pPr>
      <w:r w:rsidRPr="00E04FB0">
        <w:rPr>
          <w:rFonts w:asciiTheme="minorHAnsi" w:eastAsia="Calibri" w:hAnsiTheme="minorHAnsi"/>
          <w:bCs/>
          <w:color w:val="3333FF"/>
          <w:szCs w:val="24"/>
          <w:lang w:eastAsia="en-US"/>
        </w:rPr>
        <w:t>[</w:t>
      </w:r>
      <w:r w:rsidR="0086728B" w:rsidRPr="00E04FB0">
        <w:rPr>
          <w:rFonts w:asciiTheme="minorHAnsi" w:eastAsia="Calibri" w:hAnsiTheme="minorHAnsi"/>
          <w:bCs/>
          <w:color w:val="3333FF"/>
          <w:szCs w:val="24"/>
          <w:lang w:eastAsia="en-US"/>
        </w:rPr>
        <w:t>2</w:t>
      </w:r>
      <w:r w:rsidRPr="00E04FB0">
        <w:rPr>
          <w:rFonts w:asciiTheme="minorHAnsi" w:eastAsia="Calibri" w:hAnsiTheme="minorHAnsi"/>
          <w:bCs/>
          <w:color w:val="3333FF"/>
          <w:szCs w:val="24"/>
          <w:lang w:eastAsia="en-US"/>
        </w:rPr>
        <w:t xml:space="preserve">] </w:t>
      </w:r>
      <w:r w:rsidR="003D6CE0" w:rsidRPr="00E04FB0">
        <w:rPr>
          <w:rFonts w:asciiTheme="minorHAnsi" w:hAnsiTheme="minorHAnsi"/>
          <w:color w:val="3333FF"/>
        </w:rPr>
        <w:t>denis.boivin@onera.fr</w:t>
      </w:r>
    </w:p>
    <w:p w:rsidR="009B0F08" w:rsidRPr="00E04FB0" w:rsidRDefault="009B0F08" w:rsidP="00E04FB0">
      <w:pPr>
        <w:ind w:firstLine="0"/>
        <w:jc w:val="center"/>
        <w:rPr>
          <w:rFonts w:asciiTheme="minorHAnsi" w:hAnsiTheme="minorHAnsi"/>
          <w:color w:val="3333FF"/>
        </w:rPr>
      </w:pPr>
      <w:r w:rsidRPr="00E04FB0">
        <w:rPr>
          <w:rFonts w:asciiTheme="minorHAnsi" w:eastAsia="Calibri" w:hAnsiTheme="minorHAnsi"/>
          <w:bCs/>
          <w:color w:val="3333FF"/>
          <w:szCs w:val="24"/>
          <w:lang w:eastAsia="en-US"/>
        </w:rPr>
        <w:t xml:space="preserve">[3] </w:t>
      </w:r>
      <w:r w:rsidRPr="00E04FB0">
        <w:rPr>
          <w:rFonts w:asciiTheme="minorHAnsi" w:hAnsiTheme="minorHAnsi"/>
          <w:color w:val="3333FF"/>
        </w:rPr>
        <w:t>francois.brisset@u-psud.fr</w:t>
      </w:r>
    </w:p>
    <w:p w:rsidR="00B91795" w:rsidRPr="006A6561" w:rsidRDefault="00B91795" w:rsidP="00B91795">
      <w:pPr>
        <w:spacing w:before="480" w:after="240"/>
        <w:ind w:firstLine="0"/>
        <w:jc w:val="center"/>
        <w:rPr>
          <w:rStyle w:val="Titredulivre"/>
          <w:rFonts w:asciiTheme="minorHAnsi" w:hAnsiTheme="minorHAnsi"/>
          <w:sz w:val="32"/>
        </w:rPr>
      </w:pPr>
      <w:r>
        <w:rPr>
          <w:rStyle w:val="Titredulivre"/>
          <w:rFonts w:asciiTheme="minorHAnsi" w:hAnsiTheme="minorHAnsi"/>
          <w:sz w:val="32"/>
        </w:rPr>
        <w:t>Première partie : Analyse EDS (1H30)</w:t>
      </w:r>
    </w:p>
    <w:p w:rsidR="00A5307B" w:rsidRPr="004B1858" w:rsidRDefault="00A5307B" w:rsidP="00681C5B">
      <w:pPr>
        <w:pStyle w:val="Rsum"/>
        <w:jc w:val="both"/>
        <w:rPr>
          <w:rFonts w:asciiTheme="minorHAnsi" w:hAnsiTheme="minorHAnsi"/>
        </w:rPr>
      </w:pPr>
      <w:r w:rsidRPr="004B1858">
        <w:rPr>
          <w:rFonts w:asciiTheme="minorHAnsi" w:hAnsiTheme="minorHAnsi"/>
          <w:b/>
          <w:bCs/>
          <w:u w:val="single"/>
        </w:rPr>
        <w:t>Résumé</w:t>
      </w:r>
      <w:r w:rsidR="006C208B" w:rsidRPr="004B1858">
        <w:rPr>
          <w:rFonts w:asciiTheme="minorHAnsi" w:hAnsiTheme="minorHAnsi"/>
          <w:b/>
          <w:bCs/>
        </w:rPr>
        <w:t xml:space="preserve"> </w:t>
      </w:r>
      <w:r w:rsidR="00CD204D" w:rsidRPr="004B1858">
        <w:rPr>
          <w:rFonts w:asciiTheme="minorHAnsi" w:hAnsiTheme="minorHAnsi"/>
        </w:rPr>
        <w:t xml:space="preserve">: </w:t>
      </w:r>
      <w:r w:rsidR="00681C5B" w:rsidRPr="004B1858">
        <w:rPr>
          <w:rFonts w:asciiTheme="minorHAnsi" w:hAnsiTheme="minorHAnsi"/>
        </w:rPr>
        <w:t>l’objectif des travaux dirigés sur instruments du niveau 1 est de permettre à chaque stagiaire d’acquérir, en 3 heures, une compétence aussi complète que possible de la pratique de l’analyse EDS sur un microscope électronique à balayage. La géométrie du système, le traitement d’un spectre et la quantification seront abordés d’un point de vue pratique. Les particularités théoriques et la préparation des échantillons seront vues en cours.</w:t>
      </w:r>
    </w:p>
    <w:bookmarkEnd w:id="0"/>
    <w:p w:rsidR="004B11E3" w:rsidRPr="004B1858" w:rsidRDefault="004B11E3" w:rsidP="004B1858">
      <w:pPr>
        <w:pStyle w:val="Titre1"/>
      </w:pPr>
      <w:r w:rsidRPr="004B1858">
        <w:t>Objectif du TD.</w:t>
      </w:r>
    </w:p>
    <w:p w:rsidR="004B11E3" w:rsidRPr="004B1858" w:rsidRDefault="004B11E3" w:rsidP="004B1858">
      <w:pPr>
        <w:pStyle w:val="Titre2"/>
      </w:pPr>
      <w:r w:rsidRPr="004B1858">
        <w:t>Description.</w:t>
      </w:r>
    </w:p>
    <w:p w:rsidR="004B11E3" w:rsidRPr="00B7759F" w:rsidRDefault="004B11E3" w:rsidP="004B11E3">
      <w:r w:rsidRPr="00B7759F">
        <w:t>Au cours de ce TD, après une description de l’ensemble des constituants du spectromètre à sélection d’énergie, on abordera le choix des principaux paramètres d’acquisition liés au microscope et au spectromètre. On décrira les contrôles indispensables à effectuer avant toute analyse. Après acquisition d’un spectre, on détaillera les différentes opérations à réaliser pour en extraire l’information utile : soustraction du fond continu, décomposition des raies d’interférence et détermination des régions d’intérêt en vue d’une analyse quantitative.</w:t>
      </w:r>
    </w:p>
    <w:p w:rsidR="004B11E3" w:rsidRPr="00B7759F" w:rsidRDefault="004B11E3" w:rsidP="004B11E3">
      <w:r w:rsidRPr="00B7759F">
        <w:t>L'échantillon analysé lors de ce TD est un alliage d’aluminium à durcissement structural, de type 6061, avec des intermétalliques de deux types : Mg</w:t>
      </w:r>
      <w:r w:rsidRPr="00B7759F">
        <w:rPr>
          <w:vertAlign w:val="subscript"/>
        </w:rPr>
        <w:t>2</w:t>
      </w:r>
      <w:r w:rsidRPr="00B7759F">
        <w:t xml:space="preserve">Si et </w:t>
      </w:r>
      <w:proofErr w:type="spellStart"/>
      <w:r w:rsidRPr="00B7759F">
        <w:t>AlFeSi</w:t>
      </w:r>
      <w:proofErr w:type="spellEnd"/>
      <w:r w:rsidRPr="00B7759F">
        <w:t>. Ces intermétalliques, de différentes formes et de différentes tailles, apparaissent en fin de processus de solidification. Cet alliage est utilisé notamment pour la fabrication de cadres de vélo mais aussi pour le caisson du nouveau réacteur expérimental Jules Horowitz (CEA).</w:t>
      </w:r>
    </w:p>
    <w:p w:rsidR="00B91795" w:rsidRDefault="00B91795" w:rsidP="004B11E3"/>
    <w:p w:rsidR="004B11E3" w:rsidRPr="005F0ED3" w:rsidRDefault="004B11E3" w:rsidP="004B1858">
      <w:pPr>
        <w:pStyle w:val="Titre2"/>
      </w:pPr>
      <w:r w:rsidRPr="005F0ED3">
        <w:t>Acquis</w:t>
      </w:r>
      <w:r>
        <w:t>.</w:t>
      </w:r>
    </w:p>
    <w:p w:rsidR="004B11E3" w:rsidRPr="00B7759F" w:rsidRDefault="004B11E3" w:rsidP="004B11E3">
      <w:r w:rsidRPr="00B7759F">
        <w:t>A la fin du TD le stagiaire aura acquis des connaissances sur les aspects suivants :</w:t>
      </w:r>
    </w:p>
    <w:p w:rsidR="004B11E3" w:rsidRPr="00B7759F" w:rsidRDefault="004B11E3" w:rsidP="002F7B30">
      <w:pPr>
        <w:pStyle w:val="EnumrationPuceCarr"/>
        <w:rPr>
          <w:noProof w:val="0"/>
        </w:rPr>
      </w:pPr>
      <w:r w:rsidRPr="00B7759F">
        <w:rPr>
          <w:noProof w:val="0"/>
        </w:rPr>
        <w:t xml:space="preserve">la chaîne d’acquisition : du détecteur de rayons X au spectre multicanal et pourquoi on appelle cette technique spectrométrie à sélection d’énergie ; </w:t>
      </w:r>
    </w:p>
    <w:p w:rsidR="004B11E3" w:rsidRPr="00B7759F" w:rsidRDefault="004B11E3" w:rsidP="002F7B30">
      <w:pPr>
        <w:pStyle w:val="EnumrationPuceCarr"/>
        <w:tabs>
          <w:tab w:val="clear" w:pos="1069"/>
          <w:tab w:val="num" w:pos="1426"/>
          <w:tab w:val="left" w:pos="4111"/>
        </w:tabs>
        <w:rPr>
          <w:noProof w:val="0"/>
        </w:rPr>
      </w:pPr>
      <w:r w:rsidRPr="00B7759F">
        <w:rPr>
          <w:noProof w:val="0"/>
        </w:rPr>
        <w:t>le mode opératoire à suivre pour acquérir dans de bonnes conditions un spectre et posséder toutes les connaissances de base du processus d’acquisition. A savoir, les paramètres géométriques (microscope et échantillon) et l’optimisation des conditions d’acquisition ;</w:t>
      </w:r>
    </w:p>
    <w:p w:rsidR="004B11E3" w:rsidRPr="00B7759F" w:rsidRDefault="004B11E3" w:rsidP="002F7B30">
      <w:pPr>
        <w:pStyle w:val="EnumrationPuceCarr"/>
        <w:tabs>
          <w:tab w:val="clear" w:pos="1069"/>
          <w:tab w:val="num" w:pos="1426"/>
          <w:tab w:val="left" w:pos="4111"/>
        </w:tabs>
        <w:rPr>
          <w:noProof w:val="0"/>
        </w:rPr>
      </w:pPr>
      <w:r w:rsidRPr="00B7759F">
        <w:rPr>
          <w:noProof w:val="0"/>
        </w:rPr>
        <w:t xml:space="preserve">la lecture d’un spectre, l’identification des raies caractéristiques (avec les notions de recouvrement, de </w:t>
      </w:r>
      <w:proofErr w:type="spellStart"/>
      <w:r w:rsidRPr="00B7759F">
        <w:rPr>
          <w:noProof w:val="0"/>
        </w:rPr>
        <w:t>déconvolution</w:t>
      </w:r>
      <w:proofErr w:type="spellEnd"/>
      <w:r w:rsidRPr="00B7759F">
        <w:rPr>
          <w:noProof w:val="0"/>
        </w:rPr>
        <w:t>, de pics de fuite et de pics somme, largeur à mi-hauteur et résolution, limite de détection, etc.) ;</w:t>
      </w:r>
    </w:p>
    <w:p w:rsidR="004B11E3" w:rsidRPr="00B7759F" w:rsidRDefault="004B11E3" w:rsidP="002F7B30">
      <w:pPr>
        <w:pStyle w:val="EnumrationPuceCarr"/>
        <w:tabs>
          <w:tab w:val="clear" w:pos="1069"/>
          <w:tab w:val="num" w:pos="1426"/>
          <w:tab w:val="left" w:pos="4111"/>
        </w:tabs>
        <w:rPr>
          <w:noProof w:val="0"/>
        </w:rPr>
      </w:pPr>
      <w:r w:rsidRPr="00B7759F">
        <w:rPr>
          <w:noProof w:val="0"/>
        </w:rPr>
        <w:t>la quantification d’un spectre sans témoin ;</w:t>
      </w:r>
    </w:p>
    <w:p w:rsidR="004B11E3" w:rsidRPr="00B7759F" w:rsidRDefault="004B11E3" w:rsidP="002F7B30">
      <w:pPr>
        <w:pStyle w:val="EnumrationPuceCarr"/>
        <w:tabs>
          <w:tab w:val="clear" w:pos="1069"/>
          <w:tab w:val="num" w:pos="1426"/>
          <w:tab w:val="left" w:pos="4111"/>
        </w:tabs>
        <w:rPr>
          <w:noProof w:val="0"/>
        </w:rPr>
      </w:pPr>
      <w:r w:rsidRPr="00B7759F">
        <w:rPr>
          <w:noProof w:val="0"/>
        </w:rPr>
        <w:lastRenderedPageBreak/>
        <w:t>l’analyse en mode « pression contrôlée » ;</w:t>
      </w:r>
    </w:p>
    <w:p w:rsidR="004B11E3" w:rsidRPr="00B7759F" w:rsidRDefault="004B11E3" w:rsidP="002F7B30">
      <w:pPr>
        <w:pStyle w:val="EnumrationPuceCarr"/>
        <w:tabs>
          <w:tab w:val="clear" w:pos="1069"/>
          <w:tab w:val="num" w:pos="1426"/>
          <w:tab w:val="left" w:pos="4111"/>
        </w:tabs>
        <w:rPr>
          <w:noProof w:val="0"/>
        </w:rPr>
      </w:pPr>
      <w:r w:rsidRPr="00B7759F">
        <w:rPr>
          <w:noProof w:val="0"/>
        </w:rPr>
        <w:t>la connaissance de certaines limites de cette technique.</w:t>
      </w:r>
    </w:p>
    <w:p w:rsidR="004B11E3" w:rsidRPr="0009271F" w:rsidRDefault="004B11E3" w:rsidP="004B1858">
      <w:pPr>
        <w:pStyle w:val="Titre1"/>
      </w:pPr>
      <w:r w:rsidRPr="0009271F">
        <w:t>Partie descriptive du TD</w:t>
      </w:r>
      <w:r>
        <w:t>.</w:t>
      </w:r>
    </w:p>
    <w:p w:rsidR="004B11E3" w:rsidRPr="005F0ED3" w:rsidRDefault="004B11E3" w:rsidP="004B1858">
      <w:pPr>
        <w:pStyle w:val="Titre2"/>
      </w:pPr>
      <w:r w:rsidRPr="005F0ED3">
        <w:t>Présentation générale du système d’analyse</w:t>
      </w:r>
      <w:r>
        <w:t xml:space="preserve"> </w:t>
      </w:r>
      <w:r w:rsidRPr="008D0C47">
        <w:rPr>
          <w:sz w:val="20"/>
        </w:rPr>
        <w:t xml:space="preserve">(temps estimé : </w:t>
      </w:r>
      <w:r>
        <w:rPr>
          <w:sz w:val="20"/>
        </w:rPr>
        <w:t>10</w:t>
      </w:r>
      <w:r w:rsidRPr="008D0C47">
        <w:rPr>
          <w:sz w:val="20"/>
        </w:rPr>
        <w:t xml:space="preserve"> minutes)</w:t>
      </w:r>
      <w:r>
        <w:t>.</w:t>
      </w:r>
    </w:p>
    <w:p w:rsidR="004B11E3" w:rsidRPr="00B7759F" w:rsidRDefault="004B11E3" w:rsidP="004B11E3">
      <w:r w:rsidRPr="00B7759F">
        <w:t>Au cours de cette introduction seront présentés : le positionnement du détecteur dans la chambre du microscope, le détecteur en lui-même et le système de traitement.</w:t>
      </w:r>
    </w:p>
    <w:p w:rsidR="004B11E3" w:rsidRPr="00B7759F" w:rsidRDefault="004B11E3" w:rsidP="004B11E3">
      <w:pPr>
        <w:ind w:firstLine="0"/>
      </w:pPr>
    </w:p>
    <w:p w:rsidR="004B11E3" w:rsidRPr="004B1858" w:rsidRDefault="004B11E3" w:rsidP="004B1858">
      <w:pPr>
        <w:pStyle w:val="Titre3"/>
      </w:pPr>
      <w:r w:rsidRPr="004B1858">
        <w:t>La chambre et le détecteur (cf. figures n°1 à 4).</w:t>
      </w:r>
    </w:p>
    <w:p w:rsidR="004B11E3" w:rsidRPr="002A5A3E" w:rsidRDefault="004B11E3" w:rsidP="002F7B30">
      <w:pPr>
        <w:pStyle w:val="EnumrationPuceCarr"/>
        <w:tabs>
          <w:tab w:val="clear" w:pos="1069"/>
          <w:tab w:val="num" w:pos="1080"/>
        </w:tabs>
        <w:ind w:left="1077"/>
        <w:rPr>
          <w:noProof w:val="0"/>
        </w:rPr>
      </w:pPr>
      <w:r w:rsidRPr="002A5A3E">
        <w:rPr>
          <w:noProof w:val="0"/>
        </w:rPr>
        <w:t>La géométrie du système : position du détecteur (incliné ou horizontal), la géométrie faisceau/émission X/détecteur/échantillon, distance de travail, angle d’émergence, angle solide de détection.</w:t>
      </w:r>
    </w:p>
    <w:p w:rsidR="004B11E3" w:rsidRPr="002A5A3E" w:rsidRDefault="004B11E3" w:rsidP="002F7B30">
      <w:pPr>
        <w:pStyle w:val="EnumrationPuceCarr"/>
        <w:tabs>
          <w:tab w:val="clear" w:pos="1069"/>
          <w:tab w:val="num" w:pos="1426"/>
        </w:tabs>
        <w:ind w:left="1077"/>
        <w:rPr>
          <w:noProof w:val="0"/>
        </w:rPr>
      </w:pPr>
      <w:r w:rsidRPr="002A5A3E">
        <w:rPr>
          <w:noProof w:val="0"/>
        </w:rPr>
        <w:t>La diode : mouvement extraction/insertion, fenêtre, collimateur, protection contre les électrons rétrodiffusés, résolution (Mn K</w:t>
      </w:r>
      <w:r w:rsidRPr="003C575A">
        <w:rPr>
          <w:rFonts w:ascii="Symbol" w:hAnsi="Symbol"/>
          <w:noProof w:val="0"/>
        </w:rPr>
        <w:t></w:t>
      </w:r>
      <w:r w:rsidRPr="002A5A3E">
        <w:rPr>
          <w:noProof w:val="0"/>
        </w:rPr>
        <w:t>, C K</w:t>
      </w:r>
      <w:r w:rsidRPr="003C575A">
        <w:rPr>
          <w:rFonts w:ascii="Symbol" w:hAnsi="Symbol"/>
          <w:noProof w:val="0"/>
        </w:rPr>
        <w:t></w:t>
      </w:r>
      <w:r w:rsidRPr="002A5A3E">
        <w:rPr>
          <w:noProof w:val="0"/>
        </w:rPr>
        <w:t>, F K</w:t>
      </w:r>
      <w:r w:rsidRPr="003C575A">
        <w:rPr>
          <w:rFonts w:ascii="Symbol" w:hAnsi="Symbol"/>
          <w:noProof w:val="0"/>
        </w:rPr>
        <w:t></w:t>
      </w:r>
      <w:r w:rsidRPr="002A5A3E">
        <w:rPr>
          <w:noProof w:val="0"/>
        </w:rPr>
        <w:t xml:space="preserve"> - limite basse théorique).</w:t>
      </w:r>
    </w:p>
    <w:p w:rsidR="004B11E3" w:rsidRPr="002A5A3E" w:rsidRDefault="004B11E3" w:rsidP="002F7B30">
      <w:pPr>
        <w:pStyle w:val="EnumrationPuceCarr"/>
        <w:tabs>
          <w:tab w:val="clear" w:pos="1069"/>
          <w:tab w:val="num" w:pos="1426"/>
        </w:tabs>
        <w:ind w:left="1077"/>
        <w:rPr>
          <w:noProof w:val="0"/>
        </w:rPr>
      </w:pPr>
      <w:r w:rsidRPr="002A5A3E">
        <w:rPr>
          <w:noProof w:val="0"/>
        </w:rPr>
        <w:t>Le refroidissement de la diode : les différents types (réservoir azote liquide ou effet Peltier), son rôle.</w:t>
      </w:r>
    </w:p>
    <w:p w:rsidR="004B11E3" w:rsidRPr="002A5A3E" w:rsidRDefault="004B11E3" w:rsidP="002F7B30">
      <w:pPr>
        <w:pStyle w:val="EnumrationPuceCarr"/>
        <w:tabs>
          <w:tab w:val="clear" w:pos="1069"/>
          <w:tab w:val="num" w:pos="1426"/>
        </w:tabs>
        <w:ind w:left="1077"/>
        <w:rPr>
          <w:noProof w:val="0"/>
        </w:rPr>
      </w:pPr>
      <w:r w:rsidRPr="002A5A3E">
        <w:rPr>
          <w:noProof w:val="0"/>
        </w:rPr>
        <w:t>La fenêtre : matériaux utilisés, épaisseur, état de la fenêtre, nettoyage, spectres de contrôle à l’installation puis périodiquement (SiO</w:t>
      </w:r>
      <w:r w:rsidRPr="002A5A3E">
        <w:rPr>
          <w:noProof w:val="0"/>
          <w:szCs w:val="24"/>
          <w:vertAlign w:val="subscript"/>
        </w:rPr>
        <w:t>2</w:t>
      </w:r>
      <w:r w:rsidRPr="002A5A3E">
        <w:rPr>
          <w:noProof w:val="0"/>
        </w:rPr>
        <w:t xml:space="preserve"> ou Cu K-L).</w:t>
      </w:r>
    </w:p>
    <w:p w:rsidR="004B11E3" w:rsidRPr="002A5A3E" w:rsidRDefault="004B11E3" w:rsidP="002F7B30">
      <w:pPr>
        <w:pStyle w:val="EnumrationPuceCarr"/>
        <w:tabs>
          <w:tab w:val="clear" w:pos="1069"/>
          <w:tab w:val="num" w:pos="1426"/>
        </w:tabs>
        <w:ind w:left="1077"/>
        <w:rPr>
          <w:noProof w:val="0"/>
        </w:rPr>
      </w:pPr>
      <w:r w:rsidRPr="002A5A3E">
        <w:rPr>
          <w:noProof w:val="0"/>
        </w:rPr>
        <w:t>Présence du préamplificateur.</w:t>
      </w:r>
    </w:p>
    <w:p w:rsidR="004B11E3" w:rsidRPr="002A5A3E" w:rsidRDefault="004B11E3" w:rsidP="004B11E3">
      <w:pPr>
        <w:pStyle w:val="EnumrationPuceCarr"/>
        <w:numPr>
          <w:ilvl w:val="0"/>
          <w:numId w:val="0"/>
        </w:numPr>
        <w:ind w:left="709"/>
        <w:rPr>
          <w:noProof w:val="0"/>
        </w:rPr>
      </w:pPr>
    </w:p>
    <w:p w:rsidR="004B11E3" w:rsidRPr="005F0ED3" w:rsidRDefault="004B11E3" w:rsidP="004B1858">
      <w:pPr>
        <w:pStyle w:val="Titre3"/>
      </w:pPr>
      <w:r w:rsidRPr="005F0ED3">
        <w:t>Le système d’acquisition</w:t>
      </w:r>
      <w:r>
        <w:t>.</w:t>
      </w:r>
    </w:p>
    <w:p w:rsidR="004B11E3" w:rsidRPr="002A5A3E" w:rsidRDefault="004B11E3" w:rsidP="002F7B30">
      <w:pPr>
        <w:pStyle w:val="EnumrationPuceCarr"/>
        <w:tabs>
          <w:tab w:val="clear" w:pos="1069"/>
          <w:tab w:val="num" w:pos="1080"/>
        </w:tabs>
        <w:ind w:left="1077"/>
        <w:rPr>
          <w:noProof w:val="0"/>
        </w:rPr>
      </w:pPr>
      <w:r w:rsidRPr="002A5A3E">
        <w:rPr>
          <w:noProof w:val="0"/>
        </w:rPr>
        <w:t>La chaîne d’acquisition.</w:t>
      </w:r>
    </w:p>
    <w:p w:rsidR="004B11E3" w:rsidRPr="002A5A3E" w:rsidRDefault="004B11E3" w:rsidP="002F7B30">
      <w:pPr>
        <w:pStyle w:val="EnumrationPuceCarr"/>
        <w:tabs>
          <w:tab w:val="clear" w:pos="1069"/>
          <w:tab w:val="num" w:pos="1426"/>
        </w:tabs>
        <w:ind w:left="1077"/>
        <w:rPr>
          <w:noProof w:val="0"/>
        </w:rPr>
      </w:pPr>
      <w:r w:rsidRPr="002A5A3E">
        <w:rPr>
          <w:noProof w:val="0"/>
        </w:rPr>
        <w:t>Le logiciel.</w:t>
      </w:r>
    </w:p>
    <w:p w:rsidR="004B11E3" w:rsidRPr="002A5A3E" w:rsidRDefault="004B11E3" w:rsidP="002F7B30">
      <w:pPr>
        <w:pStyle w:val="EnumrationPuceCarr"/>
        <w:tabs>
          <w:tab w:val="clear" w:pos="1069"/>
          <w:tab w:val="num" w:pos="1426"/>
        </w:tabs>
        <w:ind w:left="1077"/>
        <w:rPr>
          <w:noProof w:val="0"/>
        </w:rPr>
      </w:pPr>
      <w:r w:rsidRPr="002A5A3E">
        <w:rPr>
          <w:noProof w:val="0"/>
        </w:rPr>
        <w:t>Les périphériques.</w:t>
      </w:r>
    </w:p>
    <w:p w:rsidR="004B11E3" w:rsidRPr="002A5A3E" w:rsidRDefault="004B11E3" w:rsidP="004B11E3">
      <w:pPr>
        <w:pStyle w:val="EnumrationPuceCarr"/>
        <w:numPr>
          <w:ilvl w:val="0"/>
          <w:numId w:val="0"/>
        </w:numPr>
        <w:rPr>
          <w:noProof w:val="0"/>
          <w:szCs w:val="24"/>
        </w:rPr>
      </w:pPr>
    </w:p>
    <w:p w:rsidR="004B11E3" w:rsidRPr="005F0ED3" w:rsidRDefault="004B11E3" w:rsidP="004B1858">
      <w:pPr>
        <w:pStyle w:val="Titre2"/>
      </w:pPr>
      <w:r w:rsidRPr="005F0ED3">
        <w:t>Choix des paramètres d’acquisition</w:t>
      </w:r>
      <w:r>
        <w:t xml:space="preserve"> </w:t>
      </w:r>
      <w:r w:rsidRPr="008D0C47">
        <w:rPr>
          <w:sz w:val="20"/>
        </w:rPr>
        <w:t xml:space="preserve">(temps estimé : </w:t>
      </w:r>
      <w:r>
        <w:rPr>
          <w:sz w:val="20"/>
        </w:rPr>
        <w:t>10</w:t>
      </w:r>
      <w:r w:rsidRPr="008D0C47">
        <w:rPr>
          <w:sz w:val="20"/>
        </w:rPr>
        <w:t xml:space="preserve"> minutes)</w:t>
      </w:r>
      <w:r>
        <w:t>.</w:t>
      </w:r>
    </w:p>
    <w:p w:rsidR="004B11E3" w:rsidRPr="002A5A3E" w:rsidRDefault="004B11E3" w:rsidP="004B11E3">
      <w:r w:rsidRPr="002A5A3E">
        <w:t>Au cours de cette étape sera détaillé le choix des paramètres relatifs au MEB et au spectromètre.</w:t>
      </w:r>
    </w:p>
    <w:p w:rsidR="004B11E3" w:rsidRPr="005F0ED3" w:rsidRDefault="004B11E3" w:rsidP="004B1858">
      <w:pPr>
        <w:pStyle w:val="Titre3"/>
      </w:pPr>
      <w:r w:rsidRPr="005F0ED3">
        <w:t>Paramètres du MEB</w:t>
      </w:r>
      <w:r>
        <w:t>.</w:t>
      </w:r>
    </w:p>
    <w:p w:rsidR="004B11E3" w:rsidRPr="002A5A3E" w:rsidRDefault="004B11E3" w:rsidP="002F7B30">
      <w:pPr>
        <w:pStyle w:val="EnumrationPuceCarr"/>
        <w:tabs>
          <w:tab w:val="clear" w:pos="1069"/>
          <w:tab w:val="num" w:pos="1080"/>
          <w:tab w:val="left" w:pos="3686"/>
        </w:tabs>
        <w:ind w:left="1077"/>
        <w:rPr>
          <w:noProof w:val="0"/>
        </w:rPr>
      </w:pPr>
      <w:r w:rsidRPr="002A5A3E">
        <w:rPr>
          <w:noProof w:val="0"/>
        </w:rPr>
        <w:t>La tension d’accélération : en fonction des éléments présents, de la nature de l’échantillon (isolants, …), des raies à analyser.</w:t>
      </w:r>
    </w:p>
    <w:p w:rsidR="004B11E3" w:rsidRPr="002A5A3E" w:rsidRDefault="004B11E3" w:rsidP="002F7B30">
      <w:pPr>
        <w:pStyle w:val="EnumrationPuceCarr"/>
        <w:tabs>
          <w:tab w:val="clear" w:pos="1069"/>
          <w:tab w:val="num" w:pos="1426"/>
          <w:tab w:val="left" w:pos="3686"/>
        </w:tabs>
        <w:ind w:left="1077"/>
        <w:rPr>
          <w:noProof w:val="0"/>
        </w:rPr>
      </w:pPr>
      <w:r w:rsidRPr="002A5A3E">
        <w:rPr>
          <w:noProof w:val="0"/>
        </w:rPr>
        <w:t>L’intensité du faisceau électronique (influence sur le</w:t>
      </w:r>
      <w:r w:rsidRPr="002A5A3E">
        <w:rPr>
          <w:noProof w:val="0"/>
          <w:color w:val="0000FF"/>
        </w:rPr>
        <w:t xml:space="preserve"> </w:t>
      </w:r>
      <w:r w:rsidRPr="002A5A3E">
        <w:rPr>
          <w:noProof w:val="0"/>
        </w:rPr>
        <w:t xml:space="preserve">nombre de </w:t>
      </w:r>
      <w:proofErr w:type="spellStart"/>
      <w:r w:rsidRPr="002A5A3E">
        <w:rPr>
          <w:noProof w:val="0"/>
        </w:rPr>
        <w:t>cps</w:t>
      </w:r>
      <w:proofErr w:type="spellEnd"/>
      <w:r w:rsidRPr="002A5A3E">
        <w:rPr>
          <w:noProof w:val="0"/>
        </w:rPr>
        <w:t>/s) : différencier la résolution spatiale</w:t>
      </w:r>
      <w:r w:rsidRPr="002A5A3E">
        <w:rPr>
          <w:noProof w:val="0"/>
          <w:color w:val="0000FF"/>
        </w:rPr>
        <w:t xml:space="preserve"> </w:t>
      </w:r>
      <w:r w:rsidRPr="002A5A3E">
        <w:rPr>
          <w:noProof w:val="0"/>
        </w:rPr>
        <w:t>en imagerie et en analyse.</w:t>
      </w:r>
    </w:p>
    <w:p w:rsidR="004B11E3" w:rsidRPr="002A5A3E" w:rsidRDefault="004B11E3" w:rsidP="002F7B30">
      <w:pPr>
        <w:pStyle w:val="EnumrationPuceCarr"/>
        <w:tabs>
          <w:tab w:val="clear" w:pos="1069"/>
          <w:tab w:val="num" w:pos="1426"/>
          <w:tab w:val="left" w:pos="3686"/>
        </w:tabs>
        <w:ind w:left="1077"/>
        <w:rPr>
          <w:noProof w:val="0"/>
        </w:rPr>
      </w:pPr>
      <w:r w:rsidRPr="002A5A3E">
        <w:rPr>
          <w:noProof w:val="0"/>
        </w:rPr>
        <w:t>Le grandissement nécessaire à la visualisation des zones à analyser : attention à l’adéquation entre la zone visible et la zone analysée ; en mode spot, différencier la position du spot et la zone analysée.</w:t>
      </w:r>
    </w:p>
    <w:p w:rsidR="004B11E3" w:rsidRPr="002A5A3E" w:rsidRDefault="004B11E3" w:rsidP="002F7B30">
      <w:pPr>
        <w:pStyle w:val="EnumrationPuceCarr"/>
        <w:tabs>
          <w:tab w:val="clear" w:pos="1069"/>
          <w:tab w:val="num" w:pos="1426"/>
          <w:tab w:val="left" w:pos="3686"/>
        </w:tabs>
        <w:ind w:left="1077"/>
        <w:rPr>
          <w:noProof w:val="0"/>
        </w:rPr>
      </w:pPr>
      <w:r w:rsidRPr="002A5A3E">
        <w:rPr>
          <w:noProof w:val="0"/>
        </w:rPr>
        <w:t>La distance de travail (imposée par la géométrie du système).</w:t>
      </w:r>
    </w:p>
    <w:p w:rsidR="004B11E3" w:rsidRPr="002A5A3E" w:rsidRDefault="004B11E3" w:rsidP="004B11E3">
      <w:pPr>
        <w:pStyle w:val="EnumrationPuceCarr"/>
        <w:numPr>
          <w:ilvl w:val="0"/>
          <w:numId w:val="0"/>
        </w:numPr>
        <w:ind w:left="1423"/>
        <w:rPr>
          <w:noProof w:val="0"/>
        </w:rPr>
      </w:pPr>
    </w:p>
    <w:p w:rsidR="004B11E3" w:rsidRPr="005F0ED3" w:rsidRDefault="004B11E3" w:rsidP="004B1858">
      <w:pPr>
        <w:pStyle w:val="Titre3"/>
      </w:pPr>
      <w:r w:rsidRPr="005F0ED3">
        <w:t>Paramètres du spectromètre</w:t>
      </w:r>
      <w:r>
        <w:t>.</w:t>
      </w:r>
    </w:p>
    <w:p w:rsidR="004B11E3" w:rsidRPr="002A5A3E" w:rsidRDefault="004B11E3" w:rsidP="002F7B30">
      <w:pPr>
        <w:pStyle w:val="EnumrationPuceCarr"/>
        <w:tabs>
          <w:tab w:val="clear" w:pos="1069"/>
          <w:tab w:val="num" w:pos="1080"/>
        </w:tabs>
        <w:ind w:left="1077"/>
        <w:rPr>
          <w:noProof w:val="0"/>
        </w:rPr>
      </w:pPr>
      <w:r w:rsidRPr="002A5A3E">
        <w:rPr>
          <w:noProof w:val="0"/>
        </w:rPr>
        <w:t>L’angle d’incidence (géométrie du système).</w:t>
      </w:r>
    </w:p>
    <w:p w:rsidR="004B11E3" w:rsidRPr="002A5A3E" w:rsidRDefault="004B11E3" w:rsidP="002F7B30">
      <w:pPr>
        <w:pStyle w:val="EnumrationPuceCarr"/>
        <w:tabs>
          <w:tab w:val="clear" w:pos="1069"/>
          <w:tab w:val="num" w:pos="1426"/>
        </w:tabs>
        <w:ind w:left="1077"/>
        <w:rPr>
          <w:noProof w:val="0"/>
        </w:rPr>
      </w:pPr>
      <w:r w:rsidRPr="002A5A3E">
        <w:rPr>
          <w:noProof w:val="0"/>
        </w:rPr>
        <w:t>Le gain et le zéro de l’amplificateur : calibration à l’installation puis périodiquement ; zéro et gain sur raie de haute énergie ; conséquence sur l’identification et l’extraction des intensités.</w:t>
      </w:r>
    </w:p>
    <w:p w:rsidR="004B11E3" w:rsidRPr="002A5A3E" w:rsidRDefault="004B11E3" w:rsidP="002F7B30">
      <w:pPr>
        <w:pStyle w:val="EnumrationPuceCarr"/>
        <w:tabs>
          <w:tab w:val="clear" w:pos="1069"/>
          <w:tab w:val="num" w:pos="1426"/>
        </w:tabs>
        <w:ind w:left="1077"/>
        <w:rPr>
          <w:noProof w:val="0"/>
        </w:rPr>
      </w:pPr>
      <w:r w:rsidRPr="002A5A3E">
        <w:rPr>
          <w:noProof w:val="0"/>
        </w:rPr>
        <w:lastRenderedPageBreak/>
        <w:t>La constante de mise en forme du signal : adaptée au type d’analyse ; variation du nombre de coups traités ; temps mort ; modification de la résolution.</w:t>
      </w:r>
    </w:p>
    <w:p w:rsidR="004B11E3" w:rsidRPr="002A5A3E" w:rsidRDefault="004B11E3" w:rsidP="002F7B30">
      <w:pPr>
        <w:pStyle w:val="EnumrationPuceCarr"/>
        <w:tabs>
          <w:tab w:val="clear" w:pos="1069"/>
          <w:tab w:val="num" w:pos="1426"/>
        </w:tabs>
        <w:ind w:left="1077"/>
        <w:rPr>
          <w:noProof w:val="0"/>
        </w:rPr>
      </w:pPr>
      <w:r w:rsidRPr="002A5A3E">
        <w:rPr>
          <w:noProof w:val="0"/>
        </w:rPr>
        <w:t>La gamme énergétique d’acquisition (tension, choix des raies).</w:t>
      </w:r>
    </w:p>
    <w:p w:rsidR="004B11E3" w:rsidRPr="002A5A3E" w:rsidRDefault="004B11E3" w:rsidP="002F7B30">
      <w:pPr>
        <w:pStyle w:val="EnumrationPuceCarr"/>
        <w:tabs>
          <w:tab w:val="clear" w:pos="1069"/>
          <w:tab w:val="num" w:pos="1426"/>
        </w:tabs>
        <w:ind w:left="1077"/>
        <w:rPr>
          <w:noProof w:val="0"/>
        </w:rPr>
      </w:pPr>
      <w:r w:rsidRPr="002A5A3E">
        <w:rPr>
          <w:noProof w:val="0"/>
        </w:rPr>
        <w:t>Le nombre de canaux (résolution d’acquisition).</w:t>
      </w:r>
    </w:p>
    <w:p w:rsidR="004B11E3" w:rsidRPr="002A5A3E" w:rsidRDefault="004B11E3" w:rsidP="004B11E3">
      <w:pPr>
        <w:pStyle w:val="EnumrationPuceCarr"/>
        <w:numPr>
          <w:ilvl w:val="0"/>
          <w:numId w:val="0"/>
        </w:numPr>
        <w:rPr>
          <w:noProof w:val="0"/>
        </w:rPr>
      </w:pPr>
    </w:p>
    <w:p w:rsidR="004B11E3" w:rsidRPr="005F0ED3" w:rsidRDefault="004B11E3" w:rsidP="004B1858">
      <w:pPr>
        <w:pStyle w:val="Titre2"/>
      </w:pPr>
      <w:r>
        <w:t>Acquisition du</w:t>
      </w:r>
      <w:r w:rsidRPr="005F0ED3">
        <w:t xml:space="preserve"> spectre</w:t>
      </w:r>
      <w:r>
        <w:t xml:space="preserve"> (analyse qualitative)</w:t>
      </w:r>
      <w:r w:rsidRPr="008D0C47">
        <w:rPr>
          <w:sz w:val="20"/>
        </w:rPr>
        <w:t xml:space="preserve"> (temps estimé : </w:t>
      </w:r>
      <w:r>
        <w:rPr>
          <w:sz w:val="20"/>
        </w:rPr>
        <w:t>10</w:t>
      </w:r>
      <w:r w:rsidRPr="008D0C47">
        <w:rPr>
          <w:sz w:val="20"/>
        </w:rPr>
        <w:t xml:space="preserve"> minutes)</w:t>
      </w:r>
      <w:r>
        <w:t>.</w:t>
      </w:r>
    </w:p>
    <w:p w:rsidR="004B11E3" w:rsidRPr="002A5A3E" w:rsidRDefault="004B11E3" w:rsidP="004B11E3">
      <w:r w:rsidRPr="002A5A3E">
        <w:t>Au cours de cette étape seront détaillés les différents éléments qui composent un spectre (cf. figure n°5).</w:t>
      </w:r>
    </w:p>
    <w:p w:rsidR="004B11E3" w:rsidRPr="002A5A3E" w:rsidRDefault="004B11E3" w:rsidP="004B11E3">
      <w:pPr>
        <w:pStyle w:val="EnumrationPuceCarr"/>
        <w:rPr>
          <w:noProof w:val="0"/>
        </w:rPr>
      </w:pPr>
      <w:r w:rsidRPr="002A5A3E">
        <w:rPr>
          <w:noProof w:val="0"/>
        </w:rPr>
        <w:t>les échelles (en énergie et en intensité) ;</w:t>
      </w:r>
    </w:p>
    <w:p w:rsidR="004B11E3" w:rsidRPr="002A5A3E" w:rsidRDefault="004B11E3" w:rsidP="004B11E3">
      <w:pPr>
        <w:pStyle w:val="EnumrationPuceCarr"/>
        <w:rPr>
          <w:noProof w:val="0"/>
        </w:rPr>
      </w:pPr>
      <w:r w:rsidRPr="002A5A3E">
        <w:rPr>
          <w:noProof w:val="0"/>
        </w:rPr>
        <w:t>le fond continu, les raies caractéristiques et le bruit statistique ;</w:t>
      </w:r>
    </w:p>
    <w:p w:rsidR="004B11E3" w:rsidRPr="002A5A3E" w:rsidRDefault="004B11E3" w:rsidP="004B11E3">
      <w:pPr>
        <w:pStyle w:val="EnumrationPuceCarr"/>
        <w:rPr>
          <w:noProof w:val="0"/>
        </w:rPr>
      </w:pPr>
      <w:r w:rsidRPr="002A5A3E">
        <w:rPr>
          <w:noProof w:val="0"/>
        </w:rPr>
        <w:t xml:space="preserve">l’énergie maximale ou </w:t>
      </w:r>
      <w:proofErr w:type="spellStart"/>
      <w:r w:rsidRPr="002A5A3E">
        <w:rPr>
          <w:noProof w:val="0"/>
        </w:rPr>
        <w:t>cut</w:t>
      </w:r>
      <w:proofErr w:type="spellEnd"/>
      <w:r w:rsidRPr="002A5A3E">
        <w:rPr>
          <w:noProof w:val="0"/>
        </w:rPr>
        <w:t>-off à</w:t>
      </w:r>
      <w:r w:rsidRPr="002A5A3E">
        <w:rPr>
          <w:noProof w:val="0"/>
          <w:color w:val="0000FF"/>
        </w:rPr>
        <w:t xml:space="preserve"> </w:t>
      </w:r>
      <w:proofErr w:type="spellStart"/>
      <w:r w:rsidRPr="002A5A3E">
        <w:rPr>
          <w:noProof w:val="0"/>
        </w:rPr>
        <w:t>Eo</w:t>
      </w:r>
      <w:proofErr w:type="spellEnd"/>
      <w:r w:rsidRPr="002A5A3E">
        <w:rPr>
          <w:noProof w:val="0"/>
        </w:rPr>
        <w:t xml:space="preserve"> (intérêt HT, calibration, écoulement des charges…) ;</w:t>
      </w:r>
    </w:p>
    <w:p w:rsidR="004B11E3" w:rsidRPr="002A5A3E" w:rsidRDefault="004B11E3" w:rsidP="004B11E3">
      <w:pPr>
        <w:pStyle w:val="EnumrationPuceCarr"/>
        <w:rPr>
          <w:noProof w:val="0"/>
        </w:rPr>
      </w:pPr>
      <w:r w:rsidRPr="002A5A3E">
        <w:rPr>
          <w:noProof w:val="0"/>
        </w:rPr>
        <w:t>la limitation à basse énergie (fenêtre, bruit électronique, pic zéro) ;</w:t>
      </w:r>
    </w:p>
    <w:p w:rsidR="004B11E3" w:rsidRPr="002A5A3E" w:rsidRDefault="004B11E3" w:rsidP="004B11E3">
      <w:pPr>
        <w:pStyle w:val="EnumrationPuceCarr"/>
        <w:rPr>
          <w:noProof w:val="0"/>
        </w:rPr>
      </w:pPr>
      <w:r w:rsidRPr="002A5A3E">
        <w:rPr>
          <w:noProof w:val="0"/>
        </w:rPr>
        <w:t>la largeur à mi-hauteur, la résolution ;</w:t>
      </w:r>
    </w:p>
    <w:p w:rsidR="004B11E3" w:rsidRPr="002A5A3E" w:rsidRDefault="004B11E3" w:rsidP="004B11E3">
      <w:pPr>
        <w:pStyle w:val="EnumrationPuceCarr"/>
        <w:rPr>
          <w:noProof w:val="0"/>
        </w:rPr>
      </w:pPr>
      <w:r w:rsidRPr="002A5A3E">
        <w:rPr>
          <w:noProof w:val="0"/>
        </w:rPr>
        <w:t>les pics parasites (échappement, somme).</w:t>
      </w:r>
    </w:p>
    <w:p w:rsidR="004B11E3" w:rsidRPr="00F6156A" w:rsidRDefault="004B11E3" w:rsidP="004B1858">
      <w:pPr>
        <w:pStyle w:val="Titre1"/>
      </w:pPr>
      <w:r w:rsidRPr="00F6156A">
        <w:t>Partie expérimentale n°1 du TD </w:t>
      </w:r>
      <w:r>
        <w:t>: acquisition et identification.</w:t>
      </w:r>
    </w:p>
    <w:p w:rsidR="004B11E3" w:rsidRPr="005F0ED3" w:rsidRDefault="004B11E3" w:rsidP="004B11E3">
      <w:r w:rsidRPr="005F0ED3">
        <w:t xml:space="preserve">Au cours de cette partie nous </w:t>
      </w:r>
      <w:r>
        <w:t>allons discuter d</w:t>
      </w:r>
      <w:r w:rsidRPr="005F0ED3">
        <w:t xml:space="preserve">es paramètres d’acquisition </w:t>
      </w:r>
      <w:r>
        <w:t>sur un échantillon puis nous</w:t>
      </w:r>
      <w:r w:rsidRPr="00F6156A">
        <w:t xml:space="preserve"> </w:t>
      </w:r>
      <w:r w:rsidRPr="005F0ED3">
        <w:t>allons acquérir un</w:t>
      </w:r>
      <w:r>
        <w:t xml:space="preserve"> spectre. Cette partie doit </w:t>
      </w:r>
      <w:r w:rsidRPr="0037394A">
        <w:t>être la</w:t>
      </w:r>
      <w:r>
        <w:rPr>
          <w:color w:val="0000FF"/>
        </w:rPr>
        <w:t xml:space="preserve"> </w:t>
      </w:r>
      <w:r>
        <w:t>plus interactive possible avec les stagiaires (par exemple leur demander de réfléchir aux résultats avant les acquisitions et/ou de le commenter ensuite)</w:t>
      </w:r>
      <w:r w:rsidRPr="005F0ED3">
        <w:t>.</w:t>
      </w:r>
    </w:p>
    <w:p w:rsidR="004B11E3" w:rsidRPr="005F0ED3" w:rsidRDefault="004B11E3" w:rsidP="004B11E3"/>
    <w:p w:rsidR="004B11E3" w:rsidRPr="005F0ED3" w:rsidRDefault="004B11E3" w:rsidP="004B1858">
      <w:pPr>
        <w:pStyle w:val="Titre2"/>
      </w:pPr>
      <w:r w:rsidRPr="005F0ED3">
        <w:t>Préparation de l’échantillon</w:t>
      </w:r>
      <w:r>
        <w:t xml:space="preserve"> et mise en place </w:t>
      </w:r>
      <w:r w:rsidRPr="008D0C47">
        <w:rPr>
          <w:sz w:val="20"/>
        </w:rPr>
        <w:t xml:space="preserve">(temps estimé : </w:t>
      </w:r>
      <w:r>
        <w:rPr>
          <w:sz w:val="20"/>
        </w:rPr>
        <w:t>10</w:t>
      </w:r>
      <w:r w:rsidRPr="008D0C47">
        <w:rPr>
          <w:sz w:val="20"/>
        </w:rPr>
        <w:t xml:space="preserve"> minutes)</w:t>
      </w:r>
      <w:r>
        <w:t>.</w:t>
      </w:r>
    </w:p>
    <w:p w:rsidR="004B11E3" w:rsidRPr="005F0ED3" w:rsidRDefault="004B11E3" w:rsidP="004B11E3">
      <w:r w:rsidRPr="005F0ED3">
        <w:t xml:space="preserve">Malgré le cours, rappeler l’importance de la préparation. </w:t>
      </w:r>
    </w:p>
    <w:p w:rsidR="004B11E3" w:rsidRDefault="004B11E3" w:rsidP="002F7B30">
      <w:pPr>
        <w:pStyle w:val="EnumrationPuceCarr"/>
        <w:tabs>
          <w:tab w:val="clear" w:pos="1069"/>
        </w:tabs>
        <w:ind w:left="993" w:hanging="284"/>
        <w:rPr>
          <w:noProof w:val="0"/>
        </w:rPr>
      </w:pPr>
      <w:r>
        <w:rPr>
          <w:noProof w:val="0"/>
        </w:rPr>
        <w:t>Polissage.</w:t>
      </w:r>
    </w:p>
    <w:p w:rsidR="004B11E3" w:rsidRPr="005F0ED3" w:rsidRDefault="004B11E3" w:rsidP="002F7B30">
      <w:pPr>
        <w:pStyle w:val="EnumrationPuceCarr"/>
        <w:tabs>
          <w:tab w:val="clear" w:pos="1069"/>
        </w:tabs>
        <w:ind w:left="993" w:hanging="284"/>
        <w:rPr>
          <w:noProof w:val="0"/>
        </w:rPr>
      </w:pPr>
      <w:r w:rsidRPr="005F0ED3">
        <w:rPr>
          <w:noProof w:val="0"/>
        </w:rPr>
        <w:t>Nécessité d’avoir un échantillon conducteur qui écoule bien les charges en surface.</w:t>
      </w:r>
    </w:p>
    <w:p w:rsidR="004B11E3" w:rsidRDefault="004B11E3" w:rsidP="002F7B30">
      <w:pPr>
        <w:pStyle w:val="EnumrationPuceCarr"/>
        <w:tabs>
          <w:tab w:val="clear" w:pos="1069"/>
        </w:tabs>
        <w:ind w:left="993" w:hanging="284"/>
        <w:rPr>
          <w:noProof w:val="0"/>
        </w:rPr>
      </w:pPr>
      <w:r w:rsidRPr="005F0ED3">
        <w:rPr>
          <w:noProof w:val="0"/>
        </w:rPr>
        <w:t>Attention à la planéité</w:t>
      </w:r>
      <w:r>
        <w:rPr>
          <w:noProof w:val="0"/>
        </w:rPr>
        <w:t xml:space="preserve"> de la surface, la porosité (</w:t>
      </w:r>
      <w:r w:rsidRPr="005F0ED3">
        <w:rPr>
          <w:noProof w:val="0"/>
        </w:rPr>
        <w:t>taille du faisceau – mode ponctuel, aire sélectionnée).</w:t>
      </w:r>
    </w:p>
    <w:p w:rsidR="004B11E3" w:rsidRPr="005F0ED3" w:rsidRDefault="004B11E3" w:rsidP="002F7B30">
      <w:pPr>
        <w:pStyle w:val="EnumrationPuceCarr"/>
        <w:tabs>
          <w:tab w:val="clear" w:pos="1069"/>
        </w:tabs>
        <w:ind w:left="993" w:hanging="284"/>
        <w:rPr>
          <w:noProof w:val="0"/>
        </w:rPr>
      </w:pPr>
      <w:r>
        <w:rPr>
          <w:noProof w:val="0"/>
        </w:rPr>
        <w:t>Montage (classique, platine porte-échantillon inversée, orientation des surfaces analysées).</w:t>
      </w:r>
    </w:p>
    <w:p w:rsidR="004B11E3" w:rsidRDefault="004B11E3" w:rsidP="004B11E3">
      <w:pPr>
        <w:pStyle w:val="EnumrationPuceCarr"/>
        <w:numPr>
          <w:ilvl w:val="0"/>
          <w:numId w:val="0"/>
        </w:numPr>
        <w:ind w:left="709"/>
        <w:rPr>
          <w:noProof w:val="0"/>
        </w:rPr>
      </w:pPr>
    </w:p>
    <w:p w:rsidR="004B11E3" w:rsidRPr="005F0ED3" w:rsidRDefault="004B11E3" w:rsidP="004B1858">
      <w:pPr>
        <w:pStyle w:val="Titre2"/>
      </w:pPr>
      <w:r>
        <w:t>A</w:t>
      </w:r>
      <w:r w:rsidRPr="005F0ED3">
        <w:t>cquisition</w:t>
      </w:r>
      <w:r>
        <w:t xml:space="preserve"> et identification.</w:t>
      </w:r>
    </w:p>
    <w:p w:rsidR="004B11E3" w:rsidRDefault="004B11E3" w:rsidP="004B11E3">
      <w:r>
        <w:t>Le but sera d’a</w:t>
      </w:r>
      <w:r w:rsidRPr="005F0ED3">
        <w:t xml:space="preserve">cquérir </w:t>
      </w:r>
      <w:r>
        <w:t>différents</w:t>
      </w:r>
      <w:r w:rsidRPr="005F0ED3">
        <w:t xml:space="preserve"> spectre</w:t>
      </w:r>
      <w:r>
        <w:t xml:space="preserve">s en fonction des </w:t>
      </w:r>
      <w:r w:rsidRPr="005F0ED3">
        <w:t>conditions d’acquisition</w:t>
      </w:r>
      <w:r>
        <w:t xml:space="preserve"> puis de commenter les résultats</w:t>
      </w:r>
      <w:r w:rsidRPr="005F0ED3">
        <w:t>.</w:t>
      </w:r>
      <w:r>
        <w:t xml:space="preserve"> Le discours sera à adapter en fonction du système utilisé (type Si(Li) ou SDD).</w:t>
      </w:r>
    </w:p>
    <w:p w:rsidR="004B11E3" w:rsidRPr="005F0ED3" w:rsidRDefault="004B11E3" w:rsidP="004B1858">
      <w:pPr>
        <w:pStyle w:val="Titre3"/>
      </w:pPr>
      <w:r w:rsidRPr="005F0ED3">
        <w:t>Conditions géométriques et détecteur</w:t>
      </w:r>
      <w:r>
        <w:t xml:space="preserve"> </w:t>
      </w:r>
      <w:r w:rsidRPr="008D0C47">
        <w:rPr>
          <w:sz w:val="20"/>
        </w:rPr>
        <w:t xml:space="preserve">(temps estimé : </w:t>
      </w:r>
      <w:r>
        <w:rPr>
          <w:sz w:val="20"/>
        </w:rPr>
        <w:t>10</w:t>
      </w:r>
      <w:r w:rsidRPr="008D0C47">
        <w:rPr>
          <w:sz w:val="20"/>
        </w:rPr>
        <w:t xml:space="preserve"> minutes)</w:t>
      </w:r>
      <w:r>
        <w:t>.</w:t>
      </w:r>
    </w:p>
    <w:p w:rsidR="004B11E3" w:rsidRDefault="004B11E3" w:rsidP="002F7B30">
      <w:pPr>
        <w:pStyle w:val="EnumrationPuceCarr"/>
        <w:tabs>
          <w:tab w:val="clear" w:pos="1069"/>
          <w:tab w:val="num" w:pos="1080"/>
        </w:tabs>
        <w:ind w:left="1077"/>
        <w:rPr>
          <w:noProof w:val="0"/>
        </w:rPr>
      </w:pPr>
      <w:r>
        <w:rPr>
          <w:noProof w:val="0"/>
        </w:rPr>
        <w:t>Se placer dans les conditions suivantes : tension de 15 kV, zone de</w:t>
      </w:r>
      <w:r>
        <w:rPr>
          <w:noProof w:val="0"/>
          <w:color w:val="0000FF"/>
        </w:rPr>
        <w:t xml:space="preserve"> </w:t>
      </w:r>
      <w:r w:rsidRPr="0037394A">
        <w:rPr>
          <w:noProof w:val="0"/>
        </w:rPr>
        <w:t>balayage de 100 µm de large,</w:t>
      </w:r>
      <w:r>
        <w:rPr>
          <w:noProof w:val="0"/>
        </w:rPr>
        <w:t xml:space="preserve"> nombre de coups optimal.</w:t>
      </w:r>
    </w:p>
    <w:p w:rsidR="004B11E3" w:rsidRPr="005F0ED3" w:rsidRDefault="004B11E3" w:rsidP="002F7B30">
      <w:pPr>
        <w:pStyle w:val="EnumrationPuceCarr"/>
        <w:tabs>
          <w:tab w:val="clear" w:pos="1069"/>
          <w:tab w:val="num" w:pos="1426"/>
        </w:tabs>
        <w:ind w:left="1077"/>
        <w:rPr>
          <w:noProof w:val="0"/>
        </w:rPr>
      </w:pPr>
      <w:r w:rsidRPr="005F0ED3">
        <w:rPr>
          <w:noProof w:val="0"/>
        </w:rPr>
        <w:t>Discuter le réglage de la distance de travail (WD)</w:t>
      </w:r>
      <w:r>
        <w:rPr>
          <w:noProof w:val="0"/>
        </w:rPr>
        <w:t xml:space="preserve"> et de</w:t>
      </w:r>
      <w:r w:rsidRPr="005F0ED3">
        <w:rPr>
          <w:noProof w:val="0"/>
        </w:rPr>
        <w:t xml:space="preserve"> l’inclinaison</w:t>
      </w:r>
      <w:r>
        <w:rPr>
          <w:noProof w:val="0"/>
        </w:rPr>
        <w:t xml:space="preserve"> éventuelle de l'échantillon. A</w:t>
      </w:r>
      <w:r w:rsidRPr="005F0ED3">
        <w:rPr>
          <w:noProof w:val="0"/>
        </w:rPr>
        <w:t xml:space="preserve">cquérir </w:t>
      </w:r>
      <w:r>
        <w:rPr>
          <w:noProof w:val="0"/>
        </w:rPr>
        <w:t>des</w:t>
      </w:r>
      <w:r w:rsidRPr="005F0ED3">
        <w:rPr>
          <w:noProof w:val="0"/>
        </w:rPr>
        <w:t xml:space="preserve"> spectre</w:t>
      </w:r>
      <w:r>
        <w:rPr>
          <w:noProof w:val="0"/>
        </w:rPr>
        <w:t>s</w:t>
      </w:r>
      <w:r w:rsidRPr="005F0ED3">
        <w:rPr>
          <w:noProof w:val="0"/>
        </w:rPr>
        <w:t xml:space="preserve"> sur la </w:t>
      </w:r>
      <w:r>
        <w:rPr>
          <w:noProof w:val="0"/>
        </w:rPr>
        <w:t xml:space="preserve">même </w:t>
      </w:r>
      <w:r w:rsidRPr="005F0ED3">
        <w:rPr>
          <w:noProof w:val="0"/>
        </w:rPr>
        <w:t>zone</w:t>
      </w:r>
      <w:r>
        <w:rPr>
          <w:noProof w:val="0"/>
        </w:rPr>
        <w:t xml:space="preserve"> à au moins 2 WD. L'une optimale et l'autre à 5 mm par rapport à la distance optimale (si possible) et</w:t>
      </w:r>
      <w:r w:rsidRPr="005F0ED3">
        <w:rPr>
          <w:noProof w:val="0"/>
        </w:rPr>
        <w:t xml:space="preserve"> le</w:t>
      </w:r>
      <w:r>
        <w:rPr>
          <w:noProof w:val="0"/>
        </w:rPr>
        <w:t>s</w:t>
      </w:r>
      <w:r w:rsidRPr="005F0ED3">
        <w:rPr>
          <w:noProof w:val="0"/>
        </w:rPr>
        <w:t xml:space="preserve"> comparer</w:t>
      </w:r>
      <w:r>
        <w:rPr>
          <w:noProof w:val="0"/>
        </w:rPr>
        <w:t xml:space="preserve"> entre eux (cf. figure n°6, par exemple). Aborder les notions d’angle d’émergence.</w:t>
      </w:r>
    </w:p>
    <w:p w:rsidR="004B11E3" w:rsidRDefault="004B11E3" w:rsidP="002F7B30">
      <w:pPr>
        <w:pStyle w:val="EnumrationPuceCarr"/>
        <w:tabs>
          <w:tab w:val="clear" w:pos="1069"/>
          <w:tab w:val="num" w:pos="1426"/>
        </w:tabs>
        <w:ind w:left="1077"/>
        <w:rPr>
          <w:noProof w:val="0"/>
        </w:rPr>
      </w:pPr>
      <w:r w:rsidRPr="005F0ED3">
        <w:rPr>
          <w:noProof w:val="0"/>
        </w:rPr>
        <w:t>Discuter la distance diode</w:t>
      </w:r>
      <w:r>
        <w:rPr>
          <w:noProof w:val="0"/>
        </w:rPr>
        <w:t>-</w:t>
      </w:r>
      <w:r w:rsidRPr="005F0ED3">
        <w:rPr>
          <w:noProof w:val="0"/>
        </w:rPr>
        <w:t>échantillon</w:t>
      </w:r>
      <w:r>
        <w:rPr>
          <w:noProof w:val="0"/>
        </w:rPr>
        <w:t xml:space="preserve"> (butée). Eventuellement a</w:t>
      </w:r>
      <w:r w:rsidRPr="005F0ED3">
        <w:rPr>
          <w:noProof w:val="0"/>
        </w:rPr>
        <w:t xml:space="preserve">cquérir </w:t>
      </w:r>
      <w:r>
        <w:rPr>
          <w:noProof w:val="0"/>
        </w:rPr>
        <w:t>des</w:t>
      </w:r>
      <w:r w:rsidRPr="005F0ED3">
        <w:rPr>
          <w:noProof w:val="0"/>
        </w:rPr>
        <w:t xml:space="preserve"> spectre</w:t>
      </w:r>
      <w:r>
        <w:rPr>
          <w:noProof w:val="0"/>
        </w:rPr>
        <w:t>s</w:t>
      </w:r>
      <w:r w:rsidRPr="005F0ED3">
        <w:rPr>
          <w:noProof w:val="0"/>
        </w:rPr>
        <w:t xml:space="preserve"> et comparer.</w:t>
      </w:r>
      <w:r>
        <w:rPr>
          <w:noProof w:val="0"/>
        </w:rPr>
        <w:t xml:space="preserve"> Aborder les notions d’angle solide, de nombre de coups/seconde.</w:t>
      </w:r>
    </w:p>
    <w:p w:rsidR="004B11E3" w:rsidRPr="005F0ED3" w:rsidRDefault="004B11E3" w:rsidP="004B11E3">
      <w:pPr>
        <w:ind w:firstLine="0"/>
      </w:pPr>
    </w:p>
    <w:p w:rsidR="004B11E3" w:rsidRPr="005F0ED3" w:rsidRDefault="004B11E3" w:rsidP="004B1858">
      <w:pPr>
        <w:pStyle w:val="Titre3"/>
      </w:pPr>
      <w:r w:rsidRPr="005F0ED3">
        <w:lastRenderedPageBreak/>
        <w:t>Spectre</w:t>
      </w:r>
      <w:r>
        <w:t xml:space="preserve"> </w:t>
      </w:r>
      <w:r w:rsidRPr="008D0C47">
        <w:t xml:space="preserve">(temps estimé : </w:t>
      </w:r>
      <w:r>
        <w:t>15</w:t>
      </w:r>
      <w:r w:rsidRPr="008D0C47">
        <w:t xml:space="preserve"> minutes)</w:t>
      </w:r>
      <w:r>
        <w:t>.</w:t>
      </w:r>
    </w:p>
    <w:p w:rsidR="004B11E3" w:rsidRDefault="004B11E3" w:rsidP="002F7B30">
      <w:pPr>
        <w:pStyle w:val="EnumrationPuceCarr"/>
        <w:tabs>
          <w:tab w:val="clear" w:pos="1069"/>
        </w:tabs>
        <w:ind w:left="1004" w:hanging="284"/>
        <w:rPr>
          <w:noProof w:val="0"/>
        </w:rPr>
      </w:pPr>
      <w:r>
        <w:rPr>
          <w:noProof w:val="0"/>
        </w:rPr>
        <w:t>Rester dans les mêmes conditions que précédemment et se replacer à la distance de travail optimale.</w:t>
      </w:r>
    </w:p>
    <w:p w:rsidR="004B11E3" w:rsidRDefault="004B11E3" w:rsidP="002F7B30">
      <w:pPr>
        <w:pStyle w:val="EnumrationPuceCarr"/>
        <w:tabs>
          <w:tab w:val="clear" w:pos="1069"/>
        </w:tabs>
        <w:ind w:left="1004" w:hanging="284"/>
        <w:rPr>
          <w:noProof w:val="0"/>
        </w:rPr>
      </w:pPr>
      <w:r>
        <w:rPr>
          <w:noProof w:val="0"/>
        </w:rPr>
        <w:t>Acquérir une image BSE qui permette de visualiser, en plus de la matrice, les deux types de précipités (cf. image n°1).</w:t>
      </w:r>
    </w:p>
    <w:p w:rsidR="004B11E3" w:rsidRPr="005F0ED3" w:rsidRDefault="004B11E3" w:rsidP="002F7B30">
      <w:pPr>
        <w:pStyle w:val="EnumrationPuceCarr"/>
        <w:tabs>
          <w:tab w:val="clear" w:pos="1069"/>
        </w:tabs>
        <w:ind w:left="1167" w:hanging="447"/>
        <w:rPr>
          <w:noProof w:val="0"/>
        </w:rPr>
      </w:pPr>
      <w:r>
        <w:rPr>
          <w:noProof w:val="0"/>
        </w:rPr>
        <w:t>Acquérir un spectre global.</w:t>
      </w:r>
    </w:p>
    <w:p w:rsidR="004B11E3" w:rsidRPr="005F0ED3" w:rsidRDefault="004B11E3" w:rsidP="002F7B30">
      <w:pPr>
        <w:pStyle w:val="EnumrationPuceCarr"/>
        <w:tabs>
          <w:tab w:val="clear" w:pos="1069"/>
        </w:tabs>
        <w:ind w:left="1167" w:hanging="447"/>
        <w:rPr>
          <w:noProof w:val="0"/>
        </w:rPr>
      </w:pPr>
      <w:r w:rsidRPr="005F0ED3">
        <w:rPr>
          <w:noProof w:val="0"/>
        </w:rPr>
        <w:t>Identifi</w:t>
      </w:r>
      <w:r>
        <w:rPr>
          <w:noProof w:val="0"/>
        </w:rPr>
        <w:t>er l</w:t>
      </w:r>
      <w:r w:rsidRPr="005F0ED3">
        <w:rPr>
          <w:noProof w:val="0"/>
        </w:rPr>
        <w:t>es raies</w:t>
      </w:r>
      <w:r>
        <w:rPr>
          <w:noProof w:val="0"/>
        </w:rPr>
        <w:t xml:space="preserve"> </w:t>
      </w:r>
      <w:r w:rsidRPr="00A44DB3">
        <w:rPr>
          <w:noProof w:val="0"/>
        </w:rPr>
        <w:t>caractéristiques</w:t>
      </w:r>
      <w:r>
        <w:rPr>
          <w:noProof w:val="0"/>
          <w:color w:val="0000FF"/>
        </w:rPr>
        <w:t xml:space="preserve"> </w:t>
      </w:r>
      <w:r>
        <w:rPr>
          <w:noProof w:val="0"/>
        </w:rPr>
        <w:t>(à corréler avec le contraste BSE des phases analysées).</w:t>
      </w:r>
    </w:p>
    <w:p w:rsidR="004B11E3" w:rsidRPr="005F0ED3" w:rsidRDefault="004B11E3" w:rsidP="002F7B30">
      <w:pPr>
        <w:pStyle w:val="EnumrationPuceCarr"/>
        <w:tabs>
          <w:tab w:val="clear" w:pos="1069"/>
        </w:tabs>
        <w:ind w:left="1167" w:hanging="447"/>
        <w:rPr>
          <w:noProof w:val="0"/>
        </w:rPr>
      </w:pPr>
      <w:r w:rsidRPr="005F0ED3">
        <w:rPr>
          <w:noProof w:val="0"/>
        </w:rPr>
        <w:t>Décrire les raies</w:t>
      </w:r>
      <w:r>
        <w:rPr>
          <w:noProof w:val="0"/>
        </w:rPr>
        <w:t xml:space="preserve"> possibles</w:t>
      </w:r>
      <w:r w:rsidRPr="005F0ED3">
        <w:rPr>
          <w:noProof w:val="0"/>
        </w:rPr>
        <w:t xml:space="preserve"> (KLM) en fonction du numéro atomique.</w:t>
      </w:r>
    </w:p>
    <w:p w:rsidR="004B11E3" w:rsidRDefault="004B11E3" w:rsidP="002F7B30">
      <w:pPr>
        <w:pStyle w:val="EnumrationPuceCarr"/>
        <w:tabs>
          <w:tab w:val="clear" w:pos="1069"/>
        </w:tabs>
        <w:ind w:left="1167" w:hanging="447"/>
        <w:rPr>
          <w:noProof w:val="0"/>
        </w:rPr>
      </w:pPr>
      <w:r w:rsidRPr="005F0ED3">
        <w:rPr>
          <w:noProof w:val="0"/>
        </w:rPr>
        <w:t>Interférence des raies</w:t>
      </w:r>
      <w:r>
        <w:rPr>
          <w:noProof w:val="0"/>
        </w:rPr>
        <w:t xml:space="preserve"> (L de basses énergies ou K/L/M, …)</w:t>
      </w:r>
      <w:r w:rsidRPr="005F0ED3">
        <w:rPr>
          <w:noProof w:val="0"/>
        </w:rPr>
        <w:t>.</w:t>
      </w:r>
    </w:p>
    <w:p w:rsidR="004B11E3" w:rsidRPr="005F0ED3" w:rsidRDefault="004B11E3" w:rsidP="002F7B30">
      <w:pPr>
        <w:pStyle w:val="EnumrationPuceCarr"/>
        <w:tabs>
          <w:tab w:val="clear" w:pos="1069"/>
        </w:tabs>
        <w:ind w:left="1167" w:hanging="447"/>
        <w:rPr>
          <w:noProof w:val="0"/>
        </w:rPr>
      </w:pPr>
      <w:r>
        <w:rPr>
          <w:noProof w:val="0"/>
        </w:rPr>
        <w:t xml:space="preserve">Si possible, utiliser la </w:t>
      </w:r>
      <w:proofErr w:type="spellStart"/>
      <w:r>
        <w:rPr>
          <w:noProof w:val="0"/>
        </w:rPr>
        <w:t>déconvolution</w:t>
      </w:r>
      <w:proofErr w:type="spellEnd"/>
      <w:r>
        <w:rPr>
          <w:noProof w:val="0"/>
        </w:rPr>
        <w:t xml:space="preserve"> pour vérifier l’identification.</w:t>
      </w:r>
    </w:p>
    <w:p w:rsidR="004B11E3" w:rsidRDefault="004B11E3" w:rsidP="002F7B30">
      <w:pPr>
        <w:pStyle w:val="EnumrationPuceCarr"/>
        <w:tabs>
          <w:tab w:val="clear" w:pos="1069"/>
        </w:tabs>
        <w:ind w:left="1004" w:hanging="284"/>
        <w:rPr>
          <w:noProof w:val="0"/>
        </w:rPr>
      </w:pPr>
      <w:r w:rsidRPr="005F0ED3">
        <w:rPr>
          <w:noProof w:val="0"/>
        </w:rPr>
        <w:t>Comparer l’identification manuelle avec l’identification automatique</w:t>
      </w:r>
      <w:r>
        <w:rPr>
          <w:noProof w:val="0"/>
        </w:rPr>
        <w:t xml:space="preserve"> et si possible modifier le seuil d’identification (cf. figure n°7, par exemple)</w:t>
      </w:r>
      <w:r w:rsidRPr="005F0ED3">
        <w:rPr>
          <w:noProof w:val="0"/>
        </w:rPr>
        <w:t>.</w:t>
      </w:r>
    </w:p>
    <w:p w:rsidR="004B11E3" w:rsidRPr="005F0ED3" w:rsidRDefault="004B11E3" w:rsidP="004B11E3">
      <w:pPr>
        <w:pStyle w:val="EnumrationPuceCarr"/>
        <w:numPr>
          <w:ilvl w:val="0"/>
          <w:numId w:val="0"/>
        </w:numPr>
        <w:ind w:left="709" w:hanging="447"/>
        <w:rPr>
          <w:noProof w:val="0"/>
        </w:rPr>
      </w:pPr>
    </w:p>
    <w:p w:rsidR="004B11E3" w:rsidRPr="005F0ED3" w:rsidRDefault="004B11E3" w:rsidP="004B1858">
      <w:pPr>
        <w:pStyle w:val="Titre3"/>
      </w:pPr>
      <w:r w:rsidRPr="005F0ED3">
        <w:t>Choix de la tension d’accélération</w:t>
      </w:r>
      <w:r>
        <w:t xml:space="preserve"> </w:t>
      </w:r>
      <w:r w:rsidRPr="008D0C47">
        <w:rPr>
          <w:sz w:val="20"/>
        </w:rPr>
        <w:t xml:space="preserve">(temps estimé : </w:t>
      </w:r>
      <w:r>
        <w:rPr>
          <w:sz w:val="20"/>
        </w:rPr>
        <w:t>10</w:t>
      </w:r>
      <w:r w:rsidRPr="008D0C47">
        <w:rPr>
          <w:sz w:val="20"/>
        </w:rPr>
        <w:t xml:space="preserve"> minutes)</w:t>
      </w:r>
      <w:r>
        <w:t>.</w:t>
      </w:r>
    </w:p>
    <w:p w:rsidR="004B11E3" w:rsidRDefault="004B11E3" w:rsidP="002F7B30">
      <w:pPr>
        <w:pStyle w:val="EnumrationPuceCarr"/>
        <w:tabs>
          <w:tab w:val="clear" w:pos="1069"/>
          <w:tab w:val="num" w:pos="1080"/>
        </w:tabs>
        <w:ind w:left="1077"/>
        <w:rPr>
          <w:noProof w:val="0"/>
        </w:rPr>
      </w:pPr>
      <w:r>
        <w:rPr>
          <w:noProof w:val="0"/>
        </w:rPr>
        <w:t>Augmenter le grandissement pour visualiser une phase blanche de grande taille (contraste BSE).</w:t>
      </w:r>
    </w:p>
    <w:p w:rsidR="004B11E3" w:rsidRDefault="004B11E3" w:rsidP="002F7B30">
      <w:pPr>
        <w:pStyle w:val="EnumrationPuceCarr"/>
        <w:tabs>
          <w:tab w:val="clear" w:pos="1069"/>
          <w:tab w:val="num" w:pos="1426"/>
        </w:tabs>
        <w:ind w:left="1077"/>
        <w:rPr>
          <w:noProof w:val="0"/>
        </w:rPr>
      </w:pPr>
      <w:r w:rsidRPr="005F0ED3">
        <w:rPr>
          <w:noProof w:val="0"/>
        </w:rPr>
        <w:t>Acquérir des spectres</w:t>
      </w:r>
      <w:r>
        <w:rPr>
          <w:noProof w:val="0"/>
        </w:rPr>
        <w:t xml:space="preserve"> en mode spot</w:t>
      </w:r>
      <w:r w:rsidRPr="005F0ED3">
        <w:rPr>
          <w:noProof w:val="0"/>
        </w:rPr>
        <w:t xml:space="preserve"> à </w:t>
      </w:r>
      <w:r>
        <w:rPr>
          <w:noProof w:val="0"/>
        </w:rPr>
        <w:t>au moins 5 et 20 kV sur la même zone (penser à vérifier entre chaque spectre que le spot reste bien sur la même zone). Rappeler les seuils d’ionisation des raies ou les énergies de liaison des niveaux électroniques (cf. tableau n°1).</w:t>
      </w:r>
    </w:p>
    <w:p w:rsidR="004B11E3" w:rsidRDefault="004B11E3" w:rsidP="004B11E3">
      <w:pPr>
        <w:pStyle w:val="EnumrationPuceCarr"/>
        <w:numPr>
          <w:ilvl w:val="0"/>
          <w:numId w:val="0"/>
        </w:numPr>
        <w:ind w:left="1066" w:hanging="357"/>
        <w:jc w:val="center"/>
        <w:rPr>
          <w:noProof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3"/>
        <w:gridCol w:w="1328"/>
        <w:gridCol w:w="1281"/>
        <w:gridCol w:w="1281"/>
        <w:gridCol w:w="1281"/>
        <w:gridCol w:w="1281"/>
        <w:gridCol w:w="1169"/>
      </w:tblGrid>
      <w:tr w:rsidR="004B11E3" w:rsidTr="004B1858">
        <w:trPr>
          <w:trHeight w:val="340"/>
          <w:jc w:val="center"/>
        </w:trPr>
        <w:tc>
          <w:tcPr>
            <w:tcW w:w="487" w:type="pct"/>
            <w:vMerge w:val="restart"/>
            <w:shd w:val="clear" w:color="auto" w:fill="auto"/>
            <w:vAlign w:val="center"/>
          </w:tcPr>
          <w:p w:rsidR="004B11E3" w:rsidRDefault="004B11E3" w:rsidP="004B1858">
            <w:pPr>
              <w:pStyle w:val="EnumrationPuceCarr"/>
              <w:numPr>
                <w:ilvl w:val="0"/>
                <w:numId w:val="0"/>
              </w:numPr>
              <w:jc w:val="center"/>
              <w:rPr>
                <w:noProof w:val="0"/>
              </w:rPr>
            </w:pPr>
            <w:r>
              <w:rPr>
                <w:noProof w:val="0"/>
              </w:rPr>
              <w:t>Raies</w:t>
            </w:r>
          </w:p>
        </w:tc>
        <w:tc>
          <w:tcPr>
            <w:tcW w:w="646" w:type="pct"/>
            <w:vMerge w:val="restart"/>
            <w:vAlign w:val="center"/>
          </w:tcPr>
          <w:p w:rsidR="004B11E3" w:rsidRDefault="004B11E3" w:rsidP="004B1858">
            <w:pPr>
              <w:pStyle w:val="EnumrationPuceCarr"/>
              <w:numPr>
                <w:ilvl w:val="0"/>
                <w:numId w:val="0"/>
              </w:numPr>
              <w:jc w:val="center"/>
              <w:rPr>
                <w:noProof w:val="0"/>
              </w:rPr>
            </w:pPr>
            <w:r>
              <w:rPr>
                <w:noProof w:val="0"/>
              </w:rPr>
              <w:t>E</w:t>
            </w:r>
            <w:r w:rsidRPr="00A326BB">
              <w:rPr>
                <w:noProof w:val="0"/>
                <w:vertAlign w:val="subscript"/>
              </w:rPr>
              <w:t>l</w:t>
            </w:r>
            <w:r>
              <w:rPr>
                <w:noProof w:val="0"/>
              </w:rPr>
              <w:t xml:space="preserve"> (énergie de liaison en </w:t>
            </w:r>
            <w:proofErr w:type="spellStart"/>
            <w:r>
              <w:rPr>
                <w:noProof w:val="0"/>
              </w:rPr>
              <w:t>keV</w:t>
            </w:r>
            <w:proofErr w:type="spellEnd"/>
            <w:r>
              <w:rPr>
                <w:noProof w:val="0"/>
              </w:rPr>
              <w:t>)</w:t>
            </w:r>
          </w:p>
        </w:tc>
        <w:tc>
          <w:tcPr>
            <w:tcW w:w="674" w:type="pct"/>
            <w:vMerge w:val="restart"/>
            <w:shd w:val="clear" w:color="auto" w:fill="auto"/>
            <w:vAlign w:val="center"/>
          </w:tcPr>
          <w:p w:rsidR="004B11E3" w:rsidRDefault="004B11E3" w:rsidP="004B1858">
            <w:pPr>
              <w:pStyle w:val="EnumrationPuceCarr"/>
              <w:numPr>
                <w:ilvl w:val="0"/>
                <w:numId w:val="0"/>
              </w:numPr>
              <w:jc w:val="center"/>
              <w:rPr>
                <w:noProof w:val="0"/>
              </w:rPr>
            </w:pPr>
            <w:r>
              <w:rPr>
                <w:noProof w:val="0"/>
              </w:rPr>
              <w:t>E</w:t>
            </w:r>
            <w:r w:rsidRPr="00A326BB">
              <w:rPr>
                <w:noProof w:val="0"/>
                <w:vertAlign w:val="subscript"/>
              </w:rPr>
              <w:t>x</w:t>
            </w:r>
            <w:r>
              <w:rPr>
                <w:noProof w:val="0"/>
              </w:rPr>
              <w:t xml:space="preserve"> (seuil excitation en </w:t>
            </w:r>
            <w:proofErr w:type="spellStart"/>
            <w:r>
              <w:rPr>
                <w:noProof w:val="0"/>
              </w:rPr>
              <w:t>keV</w:t>
            </w:r>
            <w:proofErr w:type="spellEnd"/>
            <w:r>
              <w:rPr>
                <w:noProof w:val="0"/>
              </w:rPr>
              <w:t>)</w:t>
            </w:r>
          </w:p>
        </w:tc>
        <w:tc>
          <w:tcPr>
            <w:tcW w:w="3194" w:type="pct"/>
            <w:gridSpan w:val="5"/>
            <w:shd w:val="clear" w:color="auto" w:fill="auto"/>
            <w:vAlign w:val="center"/>
          </w:tcPr>
          <w:p w:rsidR="004B11E3" w:rsidRDefault="004B11E3" w:rsidP="004B1858">
            <w:pPr>
              <w:pStyle w:val="EnumrationPuceCarr"/>
              <w:numPr>
                <w:ilvl w:val="0"/>
                <w:numId w:val="0"/>
              </w:numPr>
              <w:jc w:val="center"/>
              <w:rPr>
                <w:noProof w:val="0"/>
              </w:rPr>
            </w:pPr>
            <w:r>
              <w:rPr>
                <w:noProof w:val="0"/>
              </w:rPr>
              <w:t>E</w:t>
            </w:r>
            <w:r w:rsidRPr="00DD2662">
              <w:rPr>
                <w:noProof w:val="0"/>
                <w:vertAlign w:val="subscript"/>
              </w:rPr>
              <w:t>0</w:t>
            </w:r>
            <w:r>
              <w:rPr>
                <w:noProof w:val="0"/>
              </w:rPr>
              <w:t xml:space="preserve"> (Energie cinétique des électrons en </w:t>
            </w:r>
            <w:proofErr w:type="spellStart"/>
            <w:r>
              <w:rPr>
                <w:noProof w:val="0"/>
              </w:rPr>
              <w:t>keV</w:t>
            </w:r>
            <w:proofErr w:type="spellEnd"/>
            <w:r>
              <w:rPr>
                <w:noProof w:val="0"/>
              </w:rPr>
              <w:t>)</w:t>
            </w:r>
          </w:p>
        </w:tc>
      </w:tr>
      <w:tr w:rsidR="004B11E3" w:rsidTr="004B1858">
        <w:trPr>
          <w:trHeight w:val="216"/>
          <w:jc w:val="center"/>
        </w:trPr>
        <w:tc>
          <w:tcPr>
            <w:tcW w:w="487" w:type="pct"/>
            <w:vMerge/>
            <w:shd w:val="clear" w:color="auto" w:fill="auto"/>
            <w:vAlign w:val="center"/>
          </w:tcPr>
          <w:p w:rsidR="004B11E3" w:rsidRDefault="004B11E3" w:rsidP="004B1858">
            <w:pPr>
              <w:pStyle w:val="EnumrationPuceCarr"/>
              <w:numPr>
                <w:ilvl w:val="0"/>
                <w:numId w:val="0"/>
              </w:numPr>
              <w:jc w:val="center"/>
              <w:rPr>
                <w:noProof w:val="0"/>
              </w:rPr>
            </w:pPr>
          </w:p>
        </w:tc>
        <w:tc>
          <w:tcPr>
            <w:tcW w:w="646" w:type="pct"/>
            <w:vMerge/>
          </w:tcPr>
          <w:p w:rsidR="004B11E3" w:rsidRDefault="004B11E3" w:rsidP="004B1858">
            <w:pPr>
              <w:pStyle w:val="EnumrationPuceCarr"/>
              <w:numPr>
                <w:ilvl w:val="0"/>
                <w:numId w:val="0"/>
              </w:numPr>
              <w:jc w:val="center"/>
              <w:rPr>
                <w:noProof w:val="0"/>
              </w:rPr>
            </w:pPr>
          </w:p>
        </w:tc>
        <w:tc>
          <w:tcPr>
            <w:tcW w:w="674" w:type="pct"/>
            <w:vMerge/>
            <w:shd w:val="clear" w:color="auto" w:fill="auto"/>
            <w:vAlign w:val="center"/>
          </w:tcPr>
          <w:p w:rsidR="004B11E3" w:rsidRDefault="004B11E3" w:rsidP="004B1858">
            <w:pPr>
              <w:pStyle w:val="EnumrationPuceCarr"/>
              <w:numPr>
                <w:ilvl w:val="0"/>
                <w:numId w:val="0"/>
              </w:numPr>
              <w:jc w:val="center"/>
              <w:rPr>
                <w:noProof w:val="0"/>
              </w:rPr>
            </w:pPr>
          </w:p>
        </w:tc>
        <w:tc>
          <w:tcPr>
            <w:tcW w:w="650" w:type="pct"/>
            <w:shd w:val="clear" w:color="auto" w:fill="auto"/>
            <w:vAlign w:val="center"/>
          </w:tcPr>
          <w:p w:rsidR="004B11E3" w:rsidRDefault="004B11E3" w:rsidP="004B1858">
            <w:pPr>
              <w:pStyle w:val="EnumrationPuceCarr"/>
              <w:numPr>
                <w:ilvl w:val="0"/>
                <w:numId w:val="0"/>
              </w:numPr>
              <w:jc w:val="center"/>
              <w:rPr>
                <w:noProof w:val="0"/>
              </w:rPr>
            </w:pPr>
            <w:r>
              <w:rPr>
                <w:noProof w:val="0"/>
              </w:rPr>
              <w:t>25</w:t>
            </w:r>
          </w:p>
        </w:tc>
        <w:tc>
          <w:tcPr>
            <w:tcW w:w="650" w:type="pct"/>
            <w:shd w:val="clear" w:color="auto" w:fill="auto"/>
            <w:vAlign w:val="center"/>
          </w:tcPr>
          <w:p w:rsidR="004B11E3" w:rsidRDefault="004B11E3" w:rsidP="004B1858">
            <w:pPr>
              <w:pStyle w:val="EnumrationPuceCarr"/>
              <w:numPr>
                <w:ilvl w:val="0"/>
                <w:numId w:val="0"/>
              </w:numPr>
              <w:jc w:val="center"/>
              <w:rPr>
                <w:noProof w:val="0"/>
              </w:rPr>
            </w:pPr>
            <w:r>
              <w:rPr>
                <w:noProof w:val="0"/>
              </w:rPr>
              <w:t>20</w:t>
            </w:r>
          </w:p>
        </w:tc>
        <w:tc>
          <w:tcPr>
            <w:tcW w:w="650" w:type="pct"/>
            <w:shd w:val="clear" w:color="auto" w:fill="auto"/>
            <w:vAlign w:val="center"/>
          </w:tcPr>
          <w:p w:rsidR="004B11E3" w:rsidRDefault="004B11E3" w:rsidP="004B1858">
            <w:pPr>
              <w:pStyle w:val="EnumrationPuceCarr"/>
              <w:numPr>
                <w:ilvl w:val="0"/>
                <w:numId w:val="0"/>
              </w:numPr>
              <w:jc w:val="center"/>
              <w:rPr>
                <w:noProof w:val="0"/>
              </w:rPr>
            </w:pPr>
            <w:r>
              <w:rPr>
                <w:noProof w:val="0"/>
              </w:rPr>
              <w:t>15</w:t>
            </w:r>
          </w:p>
        </w:tc>
        <w:tc>
          <w:tcPr>
            <w:tcW w:w="650" w:type="pct"/>
            <w:shd w:val="clear" w:color="auto" w:fill="auto"/>
            <w:vAlign w:val="center"/>
          </w:tcPr>
          <w:p w:rsidR="004B11E3" w:rsidRDefault="004B11E3" w:rsidP="004B1858">
            <w:pPr>
              <w:pStyle w:val="EnumrationPuceCarr"/>
              <w:numPr>
                <w:ilvl w:val="0"/>
                <w:numId w:val="0"/>
              </w:numPr>
              <w:jc w:val="center"/>
              <w:rPr>
                <w:noProof w:val="0"/>
              </w:rPr>
            </w:pPr>
            <w:r>
              <w:rPr>
                <w:noProof w:val="0"/>
              </w:rPr>
              <w:t>10</w:t>
            </w:r>
          </w:p>
        </w:tc>
        <w:tc>
          <w:tcPr>
            <w:tcW w:w="594" w:type="pct"/>
            <w:shd w:val="clear" w:color="auto" w:fill="auto"/>
            <w:vAlign w:val="center"/>
          </w:tcPr>
          <w:p w:rsidR="004B11E3" w:rsidRDefault="004B11E3" w:rsidP="004B1858">
            <w:pPr>
              <w:pStyle w:val="EnumrationPuceCarr"/>
              <w:numPr>
                <w:ilvl w:val="0"/>
                <w:numId w:val="0"/>
              </w:numPr>
              <w:jc w:val="center"/>
              <w:rPr>
                <w:noProof w:val="0"/>
              </w:rPr>
            </w:pPr>
            <w:r>
              <w:rPr>
                <w:noProof w:val="0"/>
              </w:rPr>
              <w:t>5</w:t>
            </w:r>
          </w:p>
        </w:tc>
      </w:tr>
      <w:tr w:rsidR="004B11E3" w:rsidTr="004B1858">
        <w:trPr>
          <w:trHeight w:val="215"/>
          <w:jc w:val="center"/>
        </w:trPr>
        <w:tc>
          <w:tcPr>
            <w:tcW w:w="487" w:type="pct"/>
            <w:vMerge/>
            <w:shd w:val="clear" w:color="auto" w:fill="auto"/>
            <w:vAlign w:val="center"/>
          </w:tcPr>
          <w:p w:rsidR="004B11E3" w:rsidRDefault="004B11E3" w:rsidP="004B1858">
            <w:pPr>
              <w:pStyle w:val="EnumrationPuceCarr"/>
              <w:numPr>
                <w:ilvl w:val="0"/>
                <w:numId w:val="0"/>
              </w:numPr>
              <w:jc w:val="center"/>
              <w:rPr>
                <w:noProof w:val="0"/>
              </w:rPr>
            </w:pPr>
          </w:p>
        </w:tc>
        <w:tc>
          <w:tcPr>
            <w:tcW w:w="646" w:type="pct"/>
            <w:vMerge/>
          </w:tcPr>
          <w:p w:rsidR="004B11E3" w:rsidRDefault="004B11E3" w:rsidP="004B1858">
            <w:pPr>
              <w:pStyle w:val="EnumrationPuceCarr"/>
              <w:numPr>
                <w:ilvl w:val="0"/>
                <w:numId w:val="0"/>
              </w:numPr>
              <w:jc w:val="center"/>
              <w:rPr>
                <w:noProof w:val="0"/>
              </w:rPr>
            </w:pPr>
          </w:p>
        </w:tc>
        <w:tc>
          <w:tcPr>
            <w:tcW w:w="674" w:type="pct"/>
            <w:vMerge/>
            <w:shd w:val="clear" w:color="auto" w:fill="auto"/>
            <w:vAlign w:val="center"/>
          </w:tcPr>
          <w:p w:rsidR="004B11E3" w:rsidRDefault="004B11E3" w:rsidP="004B1858">
            <w:pPr>
              <w:pStyle w:val="EnumrationPuceCarr"/>
              <w:numPr>
                <w:ilvl w:val="0"/>
                <w:numId w:val="0"/>
              </w:numPr>
              <w:jc w:val="center"/>
              <w:rPr>
                <w:noProof w:val="0"/>
              </w:rPr>
            </w:pPr>
          </w:p>
        </w:tc>
        <w:tc>
          <w:tcPr>
            <w:tcW w:w="3194" w:type="pct"/>
            <w:gridSpan w:val="5"/>
            <w:shd w:val="clear" w:color="auto" w:fill="F2F2F2"/>
            <w:vAlign w:val="center"/>
          </w:tcPr>
          <w:p w:rsidR="004B11E3" w:rsidRDefault="004B11E3" w:rsidP="004B1858">
            <w:pPr>
              <w:pStyle w:val="EnumrationPuceCarr"/>
              <w:numPr>
                <w:ilvl w:val="0"/>
                <w:numId w:val="0"/>
              </w:numPr>
              <w:jc w:val="center"/>
              <w:rPr>
                <w:noProof w:val="0"/>
              </w:rPr>
            </w:pPr>
            <w:r>
              <w:rPr>
                <w:noProof w:val="0"/>
              </w:rPr>
              <w:t>Taux d’excitation</w:t>
            </w:r>
          </w:p>
        </w:tc>
      </w:tr>
      <w:tr w:rsidR="004B11E3" w:rsidTr="004B1858">
        <w:trPr>
          <w:jc w:val="center"/>
        </w:trPr>
        <w:tc>
          <w:tcPr>
            <w:tcW w:w="487" w:type="pct"/>
            <w:shd w:val="clear" w:color="auto" w:fill="auto"/>
          </w:tcPr>
          <w:p w:rsidR="004B11E3" w:rsidRDefault="004B11E3" w:rsidP="004B1858">
            <w:pPr>
              <w:pStyle w:val="EnumrationPuceCarr"/>
              <w:numPr>
                <w:ilvl w:val="0"/>
                <w:numId w:val="0"/>
              </w:numPr>
              <w:jc w:val="center"/>
              <w:rPr>
                <w:noProof w:val="0"/>
              </w:rPr>
            </w:pPr>
            <w:r>
              <w:rPr>
                <w:noProof w:val="0"/>
              </w:rPr>
              <w:t>Al Kα</w:t>
            </w:r>
          </w:p>
        </w:tc>
        <w:tc>
          <w:tcPr>
            <w:tcW w:w="646" w:type="pct"/>
          </w:tcPr>
          <w:p w:rsidR="004B11E3" w:rsidRDefault="004B11E3" w:rsidP="004B1858">
            <w:pPr>
              <w:pStyle w:val="EnumrationPuceCarr"/>
              <w:numPr>
                <w:ilvl w:val="0"/>
                <w:numId w:val="0"/>
              </w:numPr>
              <w:jc w:val="center"/>
              <w:rPr>
                <w:noProof w:val="0"/>
              </w:rPr>
            </w:pPr>
            <w:r>
              <w:rPr>
                <w:noProof w:val="0"/>
              </w:rPr>
              <w:t>1,486</w:t>
            </w:r>
          </w:p>
        </w:tc>
        <w:tc>
          <w:tcPr>
            <w:tcW w:w="674" w:type="pct"/>
            <w:shd w:val="clear" w:color="auto" w:fill="auto"/>
          </w:tcPr>
          <w:p w:rsidR="004B11E3" w:rsidRDefault="004B11E3" w:rsidP="004B1858">
            <w:pPr>
              <w:pStyle w:val="EnumrationPuceCarr"/>
              <w:numPr>
                <w:ilvl w:val="0"/>
                <w:numId w:val="0"/>
              </w:numPr>
              <w:jc w:val="center"/>
              <w:rPr>
                <w:noProof w:val="0"/>
              </w:rPr>
            </w:pPr>
            <w:r>
              <w:rPr>
                <w:noProof w:val="0"/>
              </w:rPr>
              <w:t>1,559</w:t>
            </w:r>
          </w:p>
        </w:tc>
        <w:tc>
          <w:tcPr>
            <w:tcW w:w="650" w:type="pct"/>
            <w:shd w:val="clear" w:color="auto" w:fill="F2F2F2"/>
          </w:tcPr>
          <w:p w:rsidR="004B11E3" w:rsidRPr="00EF2004" w:rsidRDefault="004B11E3" w:rsidP="004B1858">
            <w:pPr>
              <w:pStyle w:val="EnumrationPuceCarr"/>
              <w:numPr>
                <w:ilvl w:val="0"/>
                <w:numId w:val="0"/>
              </w:numPr>
              <w:jc w:val="center"/>
              <w:rPr>
                <w:b/>
                <w:i/>
                <w:noProof w:val="0"/>
              </w:rPr>
            </w:pPr>
            <w:r w:rsidRPr="00EF2004">
              <w:rPr>
                <w:b/>
                <w:i/>
                <w:noProof w:val="0"/>
              </w:rPr>
              <w:t>16</w:t>
            </w:r>
          </w:p>
        </w:tc>
        <w:tc>
          <w:tcPr>
            <w:tcW w:w="650" w:type="pct"/>
            <w:shd w:val="clear" w:color="auto" w:fill="F2F2F2"/>
          </w:tcPr>
          <w:p w:rsidR="004B11E3" w:rsidRPr="00EF2004" w:rsidRDefault="004B11E3" w:rsidP="004B1858">
            <w:pPr>
              <w:pStyle w:val="EnumrationPuceCarr"/>
              <w:numPr>
                <w:ilvl w:val="0"/>
                <w:numId w:val="0"/>
              </w:numPr>
              <w:jc w:val="center"/>
              <w:rPr>
                <w:b/>
                <w:i/>
                <w:noProof w:val="0"/>
              </w:rPr>
            </w:pPr>
            <w:r w:rsidRPr="00EF2004">
              <w:rPr>
                <w:b/>
                <w:i/>
                <w:noProof w:val="0"/>
              </w:rPr>
              <w:t>12,8</w:t>
            </w:r>
          </w:p>
        </w:tc>
        <w:tc>
          <w:tcPr>
            <w:tcW w:w="650" w:type="pct"/>
            <w:shd w:val="clear" w:color="auto" w:fill="F2F2F2"/>
          </w:tcPr>
          <w:p w:rsidR="004B11E3" w:rsidRPr="00EF2004" w:rsidRDefault="004B11E3" w:rsidP="004B1858">
            <w:pPr>
              <w:pStyle w:val="EnumrationPuceCarr"/>
              <w:numPr>
                <w:ilvl w:val="0"/>
                <w:numId w:val="0"/>
              </w:numPr>
              <w:jc w:val="center"/>
              <w:rPr>
                <w:b/>
                <w:i/>
                <w:noProof w:val="0"/>
              </w:rPr>
            </w:pPr>
            <w:r w:rsidRPr="00EF2004">
              <w:rPr>
                <w:b/>
                <w:i/>
                <w:noProof w:val="0"/>
              </w:rPr>
              <w:t>9,6</w:t>
            </w:r>
          </w:p>
        </w:tc>
        <w:tc>
          <w:tcPr>
            <w:tcW w:w="650" w:type="pct"/>
            <w:shd w:val="clear" w:color="auto" w:fill="F2F2F2"/>
          </w:tcPr>
          <w:p w:rsidR="004B11E3" w:rsidRPr="00EF2004" w:rsidRDefault="004B11E3" w:rsidP="004B1858">
            <w:pPr>
              <w:pStyle w:val="EnumrationPuceCarr"/>
              <w:numPr>
                <w:ilvl w:val="0"/>
                <w:numId w:val="0"/>
              </w:numPr>
              <w:jc w:val="center"/>
              <w:rPr>
                <w:b/>
                <w:i/>
                <w:noProof w:val="0"/>
              </w:rPr>
            </w:pPr>
            <w:r w:rsidRPr="00EF2004">
              <w:rPr>
                <w:b/>
                <w:i/>
                <w:noProof w:val="0"/>
              </w:rPr>
              <w:t>6,4</w:t>
            </w:r>
          </w:p>
        </w:tc>
        <w:tc>
          <w:tcPr>
            <w:tcW w:w="594" w:type="pct"/>
            <w:shd w:val="clear" w:color="auto" w:fill="F2F2F2"/>
          </w:tcPr>
          <w:p w:rsidR="004B11E3" w:rsidRPr="00A44DB3" w:rsidRDefault="004B11E3" w:rsidP="004B1858">
            <w:pPr>
              <w:pStyle w:val="EnumrationPuceCarr"/>
              <w:numPr>
                <w:ilvl w:val="0"/>
                <w:numId w:val="0"/>
              </w:numPr>
              <w:jc w:val="center"/>
              <w:rPr>
                <w:b/>
                <w:i/>
                <w:noProof w:val="0"/>
                <w:u w:val="single"/>
              </w:rPr>
            </w:pPr>
            <w:r w:rsidRPr="00A44DB3">
              <w:rPr>
                <w:b/>
                <w:i/>
                <w:noProof w:val="0"/>
                <w:u w:val="single"/>
              </w:rPr>
              <w:t>3,2</w:t>
            </w:r>
          </w:p>
        </w:tc>
      </w:tr>
      <w:tr w:rsidR="004B11E3" w:rsidTr="004B1858">
        <w:trPr>
          <w:jc w:val="center"/>
        </w:trPr>
        <w:tc>
          <w:tcPr>
            <w:tcW w:w="487" w:type="pct"/>
            <w:shd w:val="clear" w:color="auto" w:fill="auto"/>
          </w:tcPr>
          <w:p w:rsidR="004B11E3" w:rsidRDefault="004B11E3" w:rsidP="004B1858">
            <w:pPr>
              <w:pStyle w:val="EnumrationPuceCarr"/>
              <w:numPr>
                <w:ilvl w:val="0"/>
                <w:numId w:val="0"/>
              </w:numPr>
              <w:jc w:val="center"/>
              <w:rPr>
                <w:noProof w:val="0"/>
              </w:rPr>
            </w:pPr>
            <w:r>
              <w:rPr>
                <w:noProof w:val="0"/>
              </w:rPr>
              <w:t>Mg Kα</w:t>
            </w:r>
          </w:p>
        </w:tc>
        <w:tc>
          <w:tcPr>
            <w:tcW w:w="646" w:type="pct"/>
          </w:tcPr>
          <w:p w:rsidR="004B11E3" w:rsidRDefault="004B11E3" w:rsidP="004B1858">
            <w:pPr>
              <w:pStyle w:val="EnumrationPuceCarr"/>
              <w:numPr>
                <w:ilvl w:val="0"/>
                <w:numId w:val="0"/>
              </w:numPr>
              <w:jc w:val="center"/>
              <w:rPr>
                <w:noProof w:val="0"/>
              </w:rPr>
            </w:pPr>
            <w:r>
              <w:rPr>
                <w:noProof w:val="0"/>
              </w:rPr>
              <w:t>1,254</w:t>
            </w:r>
          </w:p>
        </w:tc>
        <w:tc>
          <w:tcPr>
            <w:tcW w:w="674" w:type="pct"/>
            <w:shd w:val="clear" w:color="auto" w:fill="auto"/>
          </w:tcPr>
          <w:p w:rsidR="004B11E3" w:rsidRDefault="004B11E3" w:rsidP="004B1858">
            <w:pPr>
              <w:pStyle w:val="EnumrationPuceCarr"/>
              <w:numPr>
                <w:ilvl w:val="0"/>
                <w:numId w:val="0"/>
              </w:numPr>
              <w:jc w:val="center"/>
              <w:rPr>
                <w:noProof w:val="0"/>
              </w:rPr>
            </w:pPr>
            <w:r>
              <w:rPr>
                <w:noProof w:val="0"/>
              </w:rPr>
              <w:t>1,303</w:t>
            </w:r>
          </w:p>
        </w:tc>
        <w:tc>
          <w:tcPr>
            <w:tcW w:w="650" w:type="pct"/>
            <w:shd w:val="clear" w:color="auto" w:fill="F2F2F2"/>
          </w:tcPr>
          <w:p w:rsidR="004B11E3" w:rsidRPr="00EF2004" w:rsidRDefault="004B11E3" w:rsidP="004B1858">
            <w:pPr>
              <w:pStyle w:val="EnumrationPuceCarr"/>
              <w:numPr>
                <w:ilvl w:val="0"/>
                <w:numId w:val="0"/>
              </w:numPr>
              <w:jc w:val="center"/>
              <w:rPr>
                <w:b/>
                <w:i/>
                <w:noProof w:val="0"/>
              </w:rPr>
            </w:pPr>
            <w:r w:rsidRPr="00EF2004">
              <w:rPr>
                <w:b/>
                <w:i/>
                <w:noProof w:val="0"/>
              </w:rPr>
              <w:t>19,2</w:t>
            </w:r>
          </w:p>
        </w:tc>
        <w:tc>
          <w:tcPr>
            <w:tcW w:w="650" w:type="pct"/>
            <w:shd w:val="clear" w:color="auto" w:fill="F2F2F2"/>
          </w:tcPr>
          <w:p w:rsidR="004B11E3" w:rsidRPr="00EF2004" w:rsidRDefault="004B11E3" w:rsidP="00B91795">
            <w:pPr>
              <w:pStyle w:val="EnumrationPuceCarr"/>
              <w:numPr>
                <w:ilvl w:val="0"/>
                <w:numId w:val="0"/>
              </w:numPr>
              <w:jc w:val="center"/>
              <w:rPr>
                <w:b/>
                <w:i/>
              </w:rPr>
            </w:pPr>
            <w:r w:rsidRPr="00EF2004">
              <w:rPr>
                <w:b/>
                <w:i/>
                <w:noProof w:val="0"/>
              </w:rPr>
              <w:t>15,3</w:t>
            </w:r>
          </w:p>
        </w:tc>
        <w:tc>
          <w:tcPr>
            <w:tcW w:w="650" w:type="pct"/>
            <w:shd w:val="clear" w:color="auto" w:fill="F2F2F2"/>
          </w:tcPr>
          <w:p w:rsidR="004B11E3" w:rsidRPr="00EF2004" w:rsidRDefault="004B11E3" w:rsidP="004B1858">
            <w:pPr>
              <w:pStyle w:val="EnumrationPuceCarr"/>
              <w:numPr>
                <w:ilvl w:val="0"/>
                <w:numId w:val="0"/>
              </w:numPr>
              <w:jc w:val="center"/>
              <w:rPr>
                <w:b/>
                <w:i/>
                <w:noProof w:val="0"/>
              </w:rPr>
            </w:pPr>
            <w:r w:rsidRPr="00EF2004">
              <w:rPr>
                <w:b/>
                <w:i/>
                <w:noProof w:val="0"/>
              </w:rPr>
              <w:t>11,5</w:t>
            </w:r>
          </w:p>
        </w:tc>
        <w:tc>
          <w:tcPr>
            <w:tcW w:w="650" w:type="pct"/>
            <w:shd w:val="clear" w:color="auto" w:fill="F2F2F2"/>
          </w:tcPr>
          <w:p w:rsidR="004B11E3" w:rsidRPr="00EF2004" w:rsidRDefault="004B11E3" w:rsidP="004B1858">
            <w:pPr>
              <w:pStyle w:val="EnumrationPuceCarr"/>
              <w:numPr>
                <w:ilvl w:val="0"/>
                <w:numId w:val="0"/>
              </w:numPr>
              <w:jc w:val="center"/>
              <w:rPr>
                <w:b/>
                <w:i/>
                <w:noProof w:val="0"/>
              </w:rPr>
            </w:pPr>
            <w:r w:rsidRPr="00EF2004">
              <w:rPr>
                <w:b/>
                <w:i/>
                <w:noProof w:val="0"/>
              </w:rPr>
              <w:t>7,7</w:t>
            </w:r>
          </w:p>
        </w:tc>
        <w:tc>
          <w:tcPr>
            <w:tcW w:w="594" w:type="pct"/>
            <w:shd w:val="clear" w:color="auto" w:fill="F2F2F2"/>
          </w:tcPr>
          <w:p w:rsidR="004B11E3" w:rsidRPr="00EF2004" w:rsidRDefault="004B11E3" w:rsidP="004B1858">
            <w:pPr>
              <w:pStyle w:val="EnumrationPuceCarr"/>
              <w:numPr>
                <w:ilvl w:val="0"/>
                <w:numId w:val="0"/>
              </w:numPr>
              <w:jc w:val="center"/>
              <w:rPr>
                <w:b/>
                <w:i/>
                <w:noProof w:val="0"/>
              </w:rPr>
            </w:pPr>
            <w:r w:rsidRPr="00EF2004">
              <w:rPr>
                <w:b/>
                <w:i/>
                <w:noProof w:val="0"/>
              </w:rPr>
              <w:t>3,8</w:t>
            </w:r>
          </w:p>
        </w:tc>
      </w:tr>
      <w:tr w:rsidR="004B11E3" w:rsidTr="004B1858">
        <w:trPr>
          <w:jc w:val="center"/>
        </w:trPr>
        <w:tc>
          <w:tcPr>
            <w:tcW w:w="487" w:type="pct"/>
            <w:shd w:val="clear" w:color="auto" w:fill="auto"/>
          </w:tcPr>
          <w:p w:rsidR="004B11E3" w:rsidRDefault="004B11E3" w:rsidP="004B1858">
            <w:pPr>
              <w:pStyle w:val="EnumrationPuceCarr"/>
              <w:numPr>
                <w:ilvl w:val="0"/>
                <w:numId w:val="0"/>
              </w:numPr>
              <w:jc w:val="center"/>
              <w:rPr>
                <w:noProof w:val="0"/>
              </w:rPr>
            </w:pPr>
            <w:r>
              <w:rPr>
                <w:noProof w:val="0"/>
              </w:rPr>
              <w:t>Si Kα</w:t>
            </w:r>
          </w:p>
        </w:tc>
        <w:tc>
          <w:tcPr>
            <w:tcW w:w="646" w:type="pct"/>
          </w:tcPr>
          <w:p w:rsidR="004B11E3" w:rsidRDefault="004B11E3" w:rsidP="004B1858">
            <w:pPr>
              <w:pStyle w:val="EnumrationPuceCarr"/>
              <w:numPr>
                <w:ilvl w:val="0"/>
                <w:numId w:val="0"/>
              </w:numPr>
              <w:jc w:val="center"/>
              <w:rPr>
                <w:noProof w:val="0"/>
              </w:rPr>
            </w:pPr>
            <w:r>
              <w:rPr>
                <w:noProof w:val="0"/>
              </w:rPr>
              <w:t>1,74</w:t>
            </w:r>
          </w:p>
        </w:tc>
        <w:tc>
          <w:tcPr>
            <w:tcW w:w="674" w:type="pct"/>
            <w:shd w:val="clear" w:color="auto" w:fill="auto"/>
          </w:tcPr>
          <w:p w:rsidR="004B11E3" w:rsidRDefault="004B11E3" w:rsidP="004B1858">
            <w:pPr>
              <w:pStyle w:val="EnumrationPuceCarr"/>
              <w:numPr>
                <w:ilvl w:val="0"/>
                <w:numId w:val="0"/>
              </w:numPr>
              <w:jc w:val="center"/>
              <w:rPr>
                <w:noProof w:val="0"/>
              </w:rPr>
            </w:pPr>
            <w:r>
              <w:rPr>
                <w:noProof w:val="0"/>
              </w:rPr>
              <w:t>1,839</w:t>
            </w:r>
          </w:p>
        </w:tc>
        <w:tc>
          <w:tcPr>
            <w:tcW w:w="650" w:type="pct"/>
            <w:shd w:val="clear" w:color="auto" w:fill="F2F2F2"/>
          </w:tcPr>
          <w:p w:rsidR="004B11E3" w:rsidRPr="00EF2004" w:rsidRDefault="004B11E3" w:rsidP="004B1858">
            <w:pPr>
              <w:pStyle w:val="EnumrationPuceCarr"/>
              <w:numPr>
                <w:ilvl w:val="0"/>
                <w:numId w:val="0"/>
              </w:numPr>
              <w:jc w:val="center"/>
              <w:rPr>
                <w:b/>
                <w:i/>
                <w:noProof w:val="0"/>
              </w:rPr>
            </w:pPr>
            <w:r w:rsidRPr="00EF2004">
              <w:rPr>
                <w:b/>
                <w:i/>
                <w:noProof w:val="0"/>
              </w:rPr>
              <w:t>13,6</w:t>
            </w:r>
          </w:p>
        </w:tc>
        <w:tc>
          <w:tcPr>
            <w:tcW w:w="650" w:type="pct"/>
            <w:shd w:val="clear" w:color="auto" w:fill="F2F2F2"/>
          </w:tcPr>
          <w:p w:rsidR="004B11E3" w:rsidRPr="00EF2004" w:rsidRDefault="004B11E3" w:rsidP="004B1858">
            <w:pPr>
              <w:pStyle w:val="EnumrationPuceCarr"/>
              <w:numPr>
                <w:ilvl w:val="0"/>
                <w:numId w:val="0"/>
              </w:numPr>
              <w:jc w:val="center"/>
              <w:rPr>
                <w:b/>
                <w:i/>
                <w:noProof w:val="0"/>
              </w:rPr>
            </w:pPr>
            <w:r w:rsidRPr="00EF2004">
              <w:rPr>
                <w:b/>
                <w:i/>
                <w:noProof w:val="0"/>
              </w:rPr>
              <w:t>10,9</w:t>
            </w:r>
          </w:p>
        </w:tc>
        <w:tc>
          <w:tcPr>
            <w:tcW w:w="650" w:type="pct"/>
            <w:shd w:val="clear" w:color="auto" w:fill="F2F2F2"/>
          </w:tcPr>
          <w:p w:rsidR="004B11E3" w:rsidRPr="00EF2004" w:rsidRDefault="004B11E3" w:rsidP="004B1858">
            <w:pPr>
              <w:pStyle w:val="EnumrationPuceCarr"/>
              <w:numPr>
                <w:ilvl w:val="0"/>
                <w:numId w:val="0"/>
              </w:numPr>
              <w:jc w:val="center"/>
              <w:rPr>
                <w:b/>
                <w:i/>
                <w:noProof w:val="0"/>
              </w:rPr>
            </w:pPr>
            <w:r w:rsidRPr="00EF2004">
              <w:rPr>
                <w:b/>
                <w:i/>
                <w:noProof w:val="0"/>
              </w:rPr>
              <w:t>8,2</w:t>
            </w:r>
          </w:p>
        </w:tc>
        <w:tc>
          <w:tcPr>
            <w:tcW w:w="650" w:type="pct"/>
            <w:shd w:val="clear" w:color="auto" w:fill="F2F2F2"/>
          </w:tcPr>
          <w:p w:rsidR="004B11E3" w:rsidRPr="00EF2004" w:rsidRDefault="004B11E3" w:rsidP="004B1858">
            <w:pPr>
              <w:pStyle w:val="EnumrationPuceCarr"/>
              <w:numPr>
                <w:ilvl w:val="0"/>
                <w:numId w:val="0"/>
              </w:numPr>
              <w:jc w:val="center"/>
              <w:rPr>
                <w:b/>
                <w:i/>
                <w:noProof w:val="0"/>
              </w:rPr>
            </w:pPr>
            <w:r w:rsidRPr="00EF2004">
              <w:rPr>
                <w:b/>
                <w:i/>
                <w:noProof w:val="0"/>
              </w:rPr>
              <w:t>5,4</w:t>
            </w:r>
          </w:p>
        </w:tc>
        <w:tc>
          <w:tcPr>
            <w:tcW w:w="594" w:type="pct"/>
            <w:shd w:val="clear" w:color="auto" w:fill="F2F2F2"/>
          </w:tcPr>
          <w:p w:rsidR="004B11E3" w:rsidRPr="00EF2004" w:rsidRDefault="004B11E3" w:rsidP="004B1858">
            <w:pPr>
              <w:pStyle w:val="EnumrationPuceCarr"/>
              <w:numPr>
                <w:ilvl w:val="0"/>
                <w:numId w:val="0"/>
              </w:numPr>
              <w:jc w:val="center"/>
              <w:rPr>
                <w:b/>
                <w:i/>
                <w:noProof w:val="0"/>
              </w:rPr>
            </w:pPr>
            <w:r w:rsidRPr="00EF2004">
              <w:rPr>
                <w:b/>
                <w:i/>
                <w:noProof w:val="0"/>
              </w:rPr>
              <w:t>2,7</w:t>
            </w:r>
          </w:p>
        </w:tc>
      </w:tr>
      <w:tr w:rsidR="004B11E3" w:rsidTr="004B1858">
        <w:trPr>
          <w:jc w:val="center"/>
        </w:trPr>
        <w:tc>
          <w:tcPr>
            <w:tcW w:w="487" w:type="pct"/>
            <w:shd w:val="clear" w:color="auto" w:fill="auto"/>
          </w:tcPr>
          <w:p w:rsidR="004B11E3" w:rsidRDefault="004B11E3" w:rsidP="004B1858">
            <w:pPr>
              <w:pStyle w:val="EnumrationPuceCarr"/>
              <w:numPr>
                <w:ilvl w:val="0"/>
                <w:numId w:val="0"/>
              </w:numPr>
              <w:jc w:val="center"/>
              <w:rPr>
                <w:noProof w:val="0"/>
              </w:rPr>
            </w:pPr>
            <w:r>
              <w:rPr>
                <w:noProof w:val="0"/>
              </w:rPr>
              <w:t>Fe Kα</w:t>
            </w:r>
          </w:p>
        </w:tc>
        <w:tc>
          <w:tcPr>
            <w:tcW w:w="646" w:type="pct"/>
          </w:tcPr>
          <w:p w:rsidR="004B11E3" w:rsidRDefault="004B11E3" w:rsidP="004B1858">
            <w:pPr>
              <w:pStyle w:val="EnumrationPuceCarr"/>
              <w:numPr>
                <w:ilvl w:val="0"/>
                <w:numId w:val="0"/>
              </w:numPr>
              <w:jc w:val="center"/>
              <w:rPr>
                <w:noProof w:val="0"/>
              </w:rPr>
            </w:pPr>
            <w:r>
              <w:rPr>
                <w:noProof w:val="0"/>
              </w:rPr>
              <w:t>6,405</w:t>
            </w:r>
          </w:p>
        </w:tc>
        <w:tc>
          <w:tcPr>
            <w:tcW w:w="674" w:type="pct"/>
            <w:shd w:val="clear" w:color="auto" w:fill="auto"/>
          </w:tcPr>
          <w:p w:rsidR="004B11E3" w:rsidRDefault="004B11E3" w:rsidP="004B1858">
            <w:pPr>
              <w:pStyle w:val="EnumrationPuceCarr"/>
              <w:numPr>
                <w:ilvl w:val="0"/>
                <w:numId w:val="0"/>
              </w:numPr>
              <w:jc w:val="center"/>
              <w:rPr>
                <w:noProof w:val="0"/>
              </w:rPr>
            </w:pPr>
            <w:r>
              <w:rPr>
                <w:noProof w:val="0"/>
              </w:rPr>
              <w:t>7,11</w:t>
            </w:r>
          </w:p>
        </w:tc>
        <w:tc>
          <w:tcPr>
            <w:tcW w:w="650" w:type="pct"/>
            <w:shd w:val="clear" w:color="auto" w:fill="F2F2F2"/>
          </w:tcPr>
          <w:p w:rsidR="004B11E3" w:rsidRPr="00EF2004" w:rsidRDefault="004B11E3" w:rsidP="004B1858">
            <w:pPr>
              <w:pStyle w:val="EnumrationPuceCarr"/>
              <w:numPr>
                <w:ilvl w:val="0"/>
                <w:numId w:val="0"/>
              </w:numPr>
              <w:jc w:val="center"/>
              <w:rPr>
                <w:b/>
                <w:i/>
                <w:noProof w:val="0"/>
              </w:rPr>
            </w:pPr>
            <w:r w:rsidRPr="00EF2004">
              <w:rPr>
                <w:b/>
                <w:i/>
                <w:noProof w:val="0"/>
              </w:rPr>
              <w:t>3,5</w:t>
            </w:r>
          </w:p>
        </w:tc>
        <w:tc>
          <w:tcPr>
            <w:tcW w:w="650" w:type="pct"/>
            <w:shd w:val="clear" w:color="auto" w:fill="F2F2F2"/>
          </w:tcPr>
          <w:p w:rsidR="004B11E3" w:rsidRPr="00A44DB3" w:rsidRDefault="004B11E3" w:rsidP="004B1858">
            <w:pPr>
              <w:pStyle w:val="EnumrationPuceCarr"/>
              <w:numPr>
                <w:ilvl w:val="0"/>
                <w:numId w:val="0"/>
              </w:numPr>
              <w:jc w:val="center"/>
              <w:rPr>
                <w:b/>
                <w:i/>
                <w:noProof w:val="0"/>
                <w:u w:val="single"/>
              </w:rPr>
            </w:pPr>
            <w:r w:rsidRPr="00A44DB3">
              <w:rPr>
                <w:b/>
                <w:i/>
                <w:noProof w:val="0"/>
                <w:u w:val="single"/>
              </w:rPr>
              <w:t>2,8</w:t>
            </w:r>
          </w:p>
        </w:tc>
        <w:tc>
          <w:tcPr>
            <w:tcW w:w="650" w:type="pct"/>
            <w:shd w:val="clear" w:color="auto" w:fill="F2F2F2"/>
          </w:tcPr>
          <w:p w:rsidR="004B11E3" w:rsidRPr="00EF2004" w:rsidRDefault="004B11E3" w:rsidP="004B1858">
            <w:pPr>
              <w:pStyle w:val="EnumrationPuceCarr"/>
              <w:numPr>
                <w:ilvl w:val="0"/>
                <w:numId w:val="0"/>
              </w:numPr>
              <w:jc w:val="center"/>
              <w:rPr>
                <w:b/>
                <w:i/>
                <w:noProof w:val="0"/>
              </w:rPr>
            </w:pPr>
            <w:r w:rsidRPr="00EF2004">
              <w:rPr>
                <w:b/>
                <w:i/>
                <w:noProof w:val="0"/>
              </w:rPr>
              <w:t>2,1</w:t>
            </w:r>
          </w:p>
        </w:tc>
        <w:tc>
          <w:tcPr>
            <w:tcW w:w="650" w:type="pct"/>
            <w:shd w:val="clear" w:color="auto" w:fill="F2F2F2"/>
          </w:tcPr>
          <w:p w:rsidR="004B11E3" w:rsidRPr="00EF2004" w:rsidRDefault="004B11E3" w:rsidP="004B1858">
            <w:pPr>
              <w:pStyle w:val="EnumrationPuceCarr"/>
              <w:numPr>
                <w:ilvl w:val="0"/>
                <w:numId w:val="0"/>
              </w:numPr>
              <w:jc w:val="center"/>
              <w:rPr>
                <w:b/>
                <w:i/>
                <w:noProof w:val="0"/>
              </w:rPr>
            </w:pPr>
            <w:r w:rsidRPr="00EF2004">
              <w:rPr>
                <w:b/>
                <w:i/>
                <w:noProof w:val="0"/>
              </w:rPr>
              <w:t>1,4</w:t>
            </w:r>
          </w:p>
        </w:tc>
        <w:tc>
          <w:tcPr>
            <w:tcW w:w="594" w:type="pct"/>
            <w:shd w:val="clear" w:color="auto" w:fill="F2F2F2"/>
          </w:tcPr>
          <w:p w:rsidR="004B11E3" w:rsidRPr="00A44DB3" w:rsidRDefault="004B11E3" w:rsidP="004B1858">
            <w:pPr>
              <w:pStyle w:val="EnumrationPuceCarr"/>
              <w:numPr>
                <w:ilvl w:val="0"/>
                <w:numId w:val="0"/>
              </w:numPr>
              <w:jc w:val="center"/>
              <w:rPr>
                <w:b/>
                <w:i/>
                <w:noProof w:val="0"/>
                <w:u w:val="single"/>
              </w:rPr>
            </w:pPr>
            <w:r w:rsidRPr="00A44DB3">
              <w:rPr>
                <w:b/>
                <w:i/>
                <w:noProof w:val="0"/>
                <w:u w:val="single"/>
              </w:rPr>
              <w:t>0,7</w:t>
            </w:r>
          </w:p>
        </w:tc>
      </w:tr>
      <w:tr w:rsidR="004B11E3" w:rsidTr="004B1858">
        <w:trPr>
          <w:jc w:val="center"/>
        </w:trPr>
        <w:tc>
          <w:tcPr>
            <w:tcW w:w="487" w:type="pct"/>
            <w:shd w:val="clear" w:color="auto" w:fill="auto"/>
          </w:tcPr>
          <w:p w:rsidR="004B11E3" w:rsidRDefault="004B11E3" w:rsidP="004B1858">
            <w:pPr>
              <w:pStyle w:val="EnumrationPuceCarr"/>
              <w:numPr>
                <w:ilvl w:val="0"/>
                <w:numId w:val="0"/>
              </w:numPr>
              <w:jc w:val="center"/>
              <w:rPr>
                <w:noProof w:val="0"/>
              </w:rPr>
            </w:pPr>
            <w:r>
              <w:rPr>
                <w:noProof w:val="0"/>
              </w:rPr>
              <w:t>Fe Lα</w:t>
            </w:r>
          </w:p>
        </w:tc>
        <w:tc>
          <w:tcPr>
            <w:tcW w:w="646" w:type="pct"/>
          </w:tcPr>
          <w:p w:rsidR="004B11E3" w:rsidRDefault="004B11E3" w:rsidP="004B1858">
            <w:pPr>
              <w:pStyle w:val="EnumrationPuceCarr"/>
              <w:numPr>
                <w:ilvl w:val="0"/>
                <w:numId w:val="0"/>
              </w:numPr>
              <w:jc w:val="center"/>
              <w:rPr>
                <w:noProof w:val="0"/>
              </w:rPr>
            </w:pPr>
            <w:r>
              <w:rPr>
                <w:noProof w:val="0"/>
              </w:rPr>
              <w:t>0,705</w:t>
            </w:r>
          </w:p>
        </w:tc>
        <w:tc>
          <w:tcPr>
            <w:tcW w:w="674" w:type="pct"/>
            <w:shd w:val="clear" w:color="auto" w:fill="auto"/>
          </w:tcPr>
          <w:p w:rsidR="004B11E3" w:rsidRDefault="004B11E3" w:rsidP="004B1858">
            <w:pPr>
              <w:pStyle w:val="EnumrationPuceCarr"/>
              <w:numPr>
                <w:ilvl w:val="0"/>
                <w:numId w:val="0"/>
              </w:numPr>
              <w:jc w:val="center"/>
              <w:rPr>
                <w:noProof w:val="0"/>
              </w:rPr>
            </w:pPr>
            <w:r>
              <w:rPr>
                <w:noProof w:val="0"/>
              </w:rPr>
              <w:t>0,71</w:t>
            </w:r>
          </w:p>
        </w:tc>
        <w:tc>
          <w:tcPr>
            <w:tcW w:w="650" w:type="pct"/>
            <w:shd w:val="clear" w:color="auto" w:fill="F2F2F2"/>
          </w:tcPr>
          <w:p w:rsidR="004B11E3" w:rsidRPr="00EF2004" w:rsidRDefault="004B11E3" w:rsidP="004B1858">
            <w:pPr>
              <w:pStyle w:val="EnumrationPuceCarr"/>
              <w:numPr>
                <w:ilvl w:val="0"/>
                <w:numId w:val="0"/>
              </w:numPr>
              <w:jc w:val="center"/>
              <w:rPr>
                <w:b/>
                <w:i/>
                <w:noProof w:val="0"/>
              </w:rPr>
            </w:pPr>
            <w:r w:rsidRPr="00EF2004">
              <w:rPr>
                <w:b/>
                <w:i/>
                <w:noProof w:val="0"/>
              </w:rPr>
              <w:t>35,2</w:t>
            </w:r>
          </w:p>
        </w:tc>
        <w:tc>
          <w:tcPr>
            <w:tcW w:w="650" w:type="pct"/>
            <w:shd w:val="clear" w:color="auto" w:fill="F2F2F2"/>
          </w:tcPr>
          <w:p w:rsidR="004B11E3" w:rsidRPr="00EF2004" w:rsidRDefault="004B11E3" w:rsidP="004B1858">
            <w:pPr>
              <w:pStyle w:val="EnumrationPuceCarr"/>
              <w:numPr>
                <w:ilvl w:val="0"/>
                <w:numId w:val="0"/>
              </w:numPr>
              <w:jc w:val="center"/>
              <w:rPr>
                <w:b/>
                <w:i/>
                <w:noProof w:val="0"/>
              </w:rPr>
            </w:pPr>
            <w:r w:rsidRPr="00EF2004">
              <w:rPr>
                <w:b/>
                <w:i/>
                <w:noProof w:val="0"/>
              </w:rPr>
              <w:t>28,2</w:t>
            </w:r>
          </w:p>
        </w:tc>
        <w:tc>
          <w:tcPr>
            <w:tcW w:w="650" w:type="pct"/>
            <w:shd w:val="clear" w:color="auto" w:fill="F2F2F2"/>
          </w:tcPr>
          <w:p w:rsidR="004B11E3" w:rsidRPr="00EF2004" w:rsidRDefault="004B11E3" w:rsidP="004B1858">
            <w:pPr>
              <w:pStyle w:val="EnumrationPuceCarr"/>
              <w:numPr>
                <w:ilvl w:val="0"/>
                <w:numId w:val="0"/>
              </w:numPr>
              <w:jc w:val="center"/>
              <w:rPr>
                <w:b/>
                <w:i/>
                <w:noProof w:val="0"/>
              </w:rPr>
            </w:pPr>
            <w:r w:rsidRPr="00EF2004">
              <w:rPr>
                <w:b/>
                <w:i/>
                <w:noProof w:val="0"/>
              </w:rPr>
              <w:t>21,1</w:t>
            </w:r>
          </w:p>
        </w:tc>
        <w:tc>
          <w:tcPr>
            <w:tcW w:w="650" w:type="pct"/>
            <w:shd w:val="clear" w:color="auto" w:fill="F2F2F2"/>
          </w:tcPr>
          <w:p w:rsidR="004B11E3" w:rsidRPr="00EF2004" w:rsidRDefault="004B11E3" w:rsidP="004B1858">
            <w:pPr>
              <w:pStyle w:val="EnumrationPuceCarr"/>
              <w:numPr>
                <w:ilvl w:val="0"/>
                <w:numId w:val="0"/>
              </w:numPr>
              <w:jc w:val="center"/>
              <w:rPr>
                <w:b/>
                <w:i/>
                <w:noProof w:val="0"/>
              </w:rPr>
            </w:pPr>
            <w:r w:rsidRPr="00EF2004">
              <w:rPr>
                <w:b/>
                <w:i/>
                <w:noProof w:val="0"/>
              </w:rPr>
              <w:t>14,1</w:t>
            </w:r>
          </w:p>
        </w:tc>
        <w:tc>
          <w:tcPr>
            <w:tcW w:w="594" w:type="pct"/>
            <w:shd w:val="clear" w:color="auto" w:fill="F2F2F2"/>
          </w:tcPr>
          <w:p w:rsidR="004B11E3" w:rsidRPr="00EF2004" w:rsidRDefault="004B11E3" w:rsidP="004B1858">
            <w:pPr>
              <w:pStyle w:val="EnumrationPuceCarr"/>
              <w:numPr>
                <w:ilvl w:val="0"/>
                <w:numId w:val="0"/>
              </w:numPr>
              <w:jc w:val="center"/>
              <w:rPr>
                <w:b/>
                <w:i/>
                <w:noProof w:val="0"/>
              </w:rPr>
            </w:pPr>
            <w:r w:rsidRPr="00EF2004">
              <w:rPr>
                <w:b/>
                <w:i/>
                <w:noProof w:val="0"/>
              </w:rPr>
              <w:t>7</w:t>
            </w:r>
          </w:p>
        </w:tc>
      </w:tr>
    </w:tbl>
    <w:p w:rsidR="004B11E3" w:rsidRPr="002A5A3E" w:rsidRDefault="004B11E3" w:rsidP="004B11E3">
      <w:pPr>
        <w:pStyle w:val="EnumrationPuceCarr"/>
        <w:numPr>
          <w:ilvl w:val="0"/>
          <w:numId w:val="0"/>
        </w:numPr>
        <w:jc w:val="center"/>
        <w:rPr>
          <w:i/>
          <w:noProof w:val="0"/>
          <w:sz w:val="22"/>
        </w:rPr>
      </w:pPr>
      <w:r w:rsidRPr="002A5A3E">
        <w:rPr>
          <w:i/>
          <w:noProof w:val="0"/>
          <w:sz w:val="22"/>
        </w:rPr>
        <w:t>Tableau n°1 : évolution du taux d’excitation U (E</w:t>
      </w:r>
      <w:r w:rsidRPr="002A5A3E">
        <w:rPr>
          <w:i/>
          <w:noProof w:val="0"/>
          <w:sz w:val="22"/>
          <w:vertAlign w:val="subscript"/>
        </w:rPr>
        <w:t>0</w:t>
      </w:r>
      <w:r w:rsidRPr="002A5A3E">
        <w:rPr>
          <w:i/>
          <w:noProof w:val="0"/>
          <w:sz w:val="22"/>
        </w:rPr>
        <w:t>/E</w:t>
      </w:r>
      <w:r w:rsidRPr="002A5A3E">
        <w:rPr>
          <w:i/>
          <w:noProof w:val="0"/>
          <w:sz w:val="22"/>
          <w:vertAlign w:val="subscript"/>
        </w:rPr>
        <w:t>x</w:t>
      </w:r>
      <w:r w:rsidRPr="002A5A3E">
        <w:rPr>
          <w:i/>
          <w:noProof w:val="0"/>
          <w:sz w:val="22"/>
        </w:rPr>
        <w:t>) en fonction de l’énergie primaire des électrons.</w:t>
      </w:r>
    </w:p>
    <w:p w:rsidR="004B11E3" w:rsidRDefault="004B11E3" w:rsidP="004B11E3">
      <w:pPr>
        <w:pStyle w:val="EnumrationPuceCarr"/>
        <w:numPr>
          <w:ilvl w:val="0"/>
          <w:numId w:val="0"/>
        </w:numPr>
        <w:jc w:val="center"/>
        <w:rPr>
          <w:noProof w:val="0"/>
        </w:rPr>
      </w:pPr>
    </w:p>
    <w:p w:rsidR="004B11E3" w:rsidRDefault="004B11E3" w:rsidP="002F7B30">
      <w:pPr>
        <w:pStyle w:val="EnumrationPuceCarr"/>
        <w:rPr>
          <w:noProof w:val="0"/>
        </w:rPr>
      </w:pPr>
      <w:r w:rsidRPr="005F0ED3">
        <w:rPr>
          <w:noProof w:val="0"/>
        </w:rPr>
        <w:t>Comparer les</w:t>
      </w:r>
      <w:r>
        <w:rPr>
          <w:noProof w:val="0"/>
        </w:rPr>
        <w:t xml:space="preserve"> différents</w:t>
      </w:r>
      <w:r w:rsidRPr="005F0ED3">
        <w:rPr>
          <w:noProof w:val="0"/>
        </w:rPr>
        <w:t xml:space="preserve"> spectres</w:t>
      </w:r>
      <w:r>
        <w:rPr>
          <w:noProof w:val="0"/>
        </w:rPr>
        <w:t xml:space="preserve"> acquis (outils de comparaison) et discuter des raies. D</w:t>
      </w:r>
      <w:r w:rsidRPr="005F0ED3">
        <w:t>écrire les variations de hauteur des différentes raies (relation entre le volume d’émission et le volume de diffusion des électrons et donc l’énergie du faisceau primaire – poire d’interaction).</w:t>
      </w:r>
    </w:p>
    <w:p w:rsidR="004B11E3" w:rsidRDefault="004B11E3" w:rsidP="002F7B30">
      <w:pPr>
        <w:pStyle w:val="EnumrationPuceCarr"/>
        <w:tabs>
          <w:tab w:val="clear" w:pos="1069"/>
          <w:tab w:val="num" w:pos="1426"/>
        </w:tabs>
        <w:rPr>
          <w:noProof w:val="0"/>
        </w:rPr>
      </w:pPr>
      <w:r>
        <w:t>Acquérir à 20 kV un spectre sur une phase blanche (contraste BSE) mais de petite taille. Le comparer au spectre acquis précédemment à la même tension. Discuter des résultats.</w:t>
      </w:r>
    </w:p>
    <w:p w:rsidR="004B11E3" w:rsidRDefault="004B11E3" w:rsidP="004B11E3">
      <w:pPr>
        <w:pStyle w:val="EnumrationPuceCarr"/>
        <w:numPr>
          <w:ilvl w:val="0"/>
          <w:numId w:val="0"/>
        </w:numPr>
        <w:ind w:left="709"/>
        <w:rPr>
          <w:noProof w:val="0"/>
        </w:rPr>
      </w:pPr>
    </w:p>
    <w:p w:rsidR="004B11E3" w:rsidRDefault="004B11E3" w:rsidP="004B1858">
      <w:pPr>
        <w:pStyle w:val="Titre3"/>
      </w:pPr>
      <w:r w:rsidRPr="005F0ED3">
        <w:t>Choix du courant de faisceau et du temps de comptage</w:t>
      </w:r>
      <w:r>
        <w:t xml:space="preserve"> </w:t>
      </w:r>
      <w:r w:rsidRPr="008D0C47">
        <w:rPr>
          <w:sz w:val="20"/>
        </w:rPr>
        <w:t xml:space="preserve">(temps estimé : </w:t>
      </w:r>
      <w:r>
        <w:rPr>
          <w:sz w:val="20"/>
        </w:rPr>
        <w:t>10</w:t>
      </w:r>
      <w:r w:rsidRPr="008D0C47">
        <w:rPr>
          <w:sz w:val="20"/>
        </w:rPr>
        <w:t xml:space="preserve"> minutes)</w:t>
      </w:r>
      <w:r>
        <w:t>.</w:t>
      </w:r>
    </w:p>
    <w:p w:rsidR="004B11E3" w:rsidRDefault="004B11E3" w:rsidP="002F7B30">
      <w:pPr>
        <w:pStyle w:val="EnumrationPuceCarr"/>
        <w:tabs>
          <w:tab w:val="clear" w:pos="1069"/>
          <w:tab w:val="num" w:pos="1080"/>
        </w:tabs>
        <w:ind w:left="1077"/>
        <w:rPr>
          <w:noProof w:val="0"/>
        </w:rPr>
      </w:pPr>
      <w:r>
        <w:rPr>
          <w:noProof w:val="0"/>
        </w:rPr>
        <w:t>Se placer à la distance de travail optimale.</w:t>
      </w:r>
    </w:p>
    <w:p w:rsidR="004B11E3" w:rsidRDefault="004B11E3" w:rsidP="002F7B30">
      <w:pPr>
        <w:pStyle w:val="EnumrationPuceCarr"/>
        <w:tabs>
          <w:tab w:val="clear" w:pos="1069"/>
          <w:tab w:val="num" w:pos="1426"/>
        </w:tabs>
        <w:ind w:left="1077"/>
        <w:rPr>
          <w:noProof w:val="0"/>
        </w:rPr>
      </w:pPr>
      <w:r>
        <w:rPr>
          <w:noProof w:val="0"/>
        </w:rPr>
        <w:t xml:space="preserve">Acquérir des spectres à 20 kV sur une zone d’environ 50 µm </w:t>
      </w:r>
      <w:r w:rsidRPr="00C776F4">
        <w:rPr>
          <w:noProof w:val="0"/>
        </w:rPr>
        <w:t>de large</w:t>
      </w:r>
      <w:r>
        <w:rPr>
          <w:noProof w:val="0"/>
        </w:rPr>
        <w:t xml:space="preserve"> présentant des intermétalliques de couleur blanche (contraste BSE).</w:t>
      </w:r>
    </w:p>
    <w:p w:rsidR="004B11E3" w:rsidRPr="005F0ED3" w:rsidRDefault="004B11E3" w:rsidP="002F7B30">
      <w:pPr>
        <w:pStyle w:val="EnumrationPuceCarr"/>
        <w:tabs>
          <w:tab w:val="clear" w:pos="1069"/>
          <w:tab w:val="num" w:pos="1426"/>
        </w:tabs>
        <w:ind w:left="1077"/>
        <w:rPr>
          <w:noProof w:val="0"/>
        </w:rPr>
      </w:pPr>
      <w:r w:rsidRPr="005F0ED3">
        <w:rPr>
          <w:noProof w:val="0"/>
        </w:rPr>
        <w:t>Montrer la relation entre le nombre de coups et le temps mort</w:t>
      </w:r>
      <w:r>
        <w:rPr>
          <w:noProof w:val="0"/>
        </w:rPr>
        <w:t>.</w:t>
      </w:r>
    </w:p>
    <w:p w:rsidR="004B11E3" w:rsidRPr="005F0ED3" w:rsidRDefault="004B11E3" w:rsidP="002F7B30">
      <w:pPr>
        <w:pStyle w:val="EnumrationPuceCarr"/>
        <w:tabs>
          <w:tab w:val="clear" w:pos="1069"/>
          <w:tab w:val="num" w:pos="1426"/>
        </w:tabs>
        <w:ind w:left="1077"/>
        <w:rPr>
          <w:noProof w:val="0"/>
        </w:rPr>
      </w:pPr>
      <w:r>
        <w:rPr>
          <w:noProof w:val="0"/>
        </w:rPr>
        <w:lastRenderedPageBreak/>
        <w:t>Modifier</w:t>
      </w:r>
      <w:r w:rsidRPr="005F0ED3">
        <w:rPr>
          <w:noProof w:val="0"/>
        </w:rPr>
        <w:t xml:space="preserve"> le réglage de l’amplificateur en changeant la constante de temps</w:t>
      </w:r>
      <w:r>
        <w:rPr>
          <w:noProof w:val="0"/>
        </w:rPr>
        <w:t xml:space="preserve"> (en fonction du système utilisé).</w:t>
      </w:r>
    </w:p>
    <w:p w:rsidR="004B11E3" w:rsidRPr="005F0ED3" w:rsidRDefault="004B11E3" w:rsidP="002F7B30">
      <w:pPr>
        <w:pStyle w:val="EnumrationPuceCarr"/>
        <w:tabs>
          <w:tab w:val="clear" w:pos="1069"/>
          <w:tab w:val="num" w:pos="1426"/>
        </w:tabs>
        <w:ind w:left="1077"/>
        <w:rPr>
          <w:noProof w:val="0"/>
        </w:rPr>
      </w:pPr>
      <w:r>
        <w:rPr>
          <w:noProof w:val="0"/>
        </w:rPr>
        <w:t>Comparer la présence éventuelle du pic somme de l’aluminium et des combinaisons de raies à faible puis à fort taux de comptage</w:t>
      </w:r>
      <w:r w:rsidRPr="005F0ED3">
        <w:rPr>
          <w:noProof w:val="0"/>
        </w:rPr>
        <w:t>.</w:t>
      </w:r>
    </w:p>
    <w:p w:rsidR="004B11E3" w:rsidRDefault="004B11E3" w:rsidP="002F7B30">
      <w:pPr>
        <w:pStyle w:val="EnumrationPuceCarr"/>
        <w:tabs>
          <w:tab w:val="clear" w:pos="1069"/>
          <w:tab w:val="num" w:pos="1426"/>
        </w:tabs>
        <w:ind w:left="1077"/>
        <w:rPr>
          <w:noProof w:val="0"/>
        </w:rPr>
      </w:pPr>
      <w:r>
        <w:rPr>
          <w:noProof w:val="0"/>
        </w:rPr>
        <w:t>Sur les mêmes spectres que précédemment, comparer les résolutions sur l’une des raies du spectre (utiliser les outils de détermination de la résolution – cf. figure n°8, par exemple). Montrer en particulier la dégradation de la résolution à basse énergie.</w:t>
      </w:r>
    </w:p>
    <w:p w:rsidR="004B11E3" w:rsidRDefault="004B11E3" w:rsidP="004B11E3">
      <w:pPr>
        <w:pStyle w:val="EnumrationPuceCarr"/>
        <w:numPr>
          <w:ilvl w:val="0"/>
          <w:numId w:val="0"/>
        </w:numPr>
        <w:ind w:left="709"/>
        <w:rPr>
          <w:noProof w:val="0"/>
        </w:rPr>
      </w:pPr>
    </w:p>
    <w:p w:rsidR="004B11E3" w:rsidRDefault="004B11E3" w:rsidP="004B11E3">
      <w:pPr>
        <w:pStyle w:val="EnumrationPuceCarr"/>
        <w:numPr>
          <w:ilvl w:val="0"/>
          <w:numId w:val="0"/>
        </w:numPr>
        <w:ind w:left="709"/>
        <w:rPr>
          <w:noProof w:val="0"/>
        </w:rPr>
      </w:pPr>
      <w:r>
        <w:rPr>
          <w:noProof w:val="0"/>
        </w:rPr>
        <w:t>Remplir les tableaux suivants (à adapter au système d’analyse – cf. figure n°9) et discuter des résultats :</w:t>
      </w:r>
    </w:p>
    <w:p w:rsidR="004B11E3" w:rsidRDefault="004B11E3" w:rsidP="004B11E3">
      <w:pPr>
        <w:pStyle w:val="EnumrationPuceCarr"/>
        <w:numPr>
          <w:ilvl w:val="0"/>
          <w:numId w:val="0"/>
        </w:numPr>
        <w:ind w:left="709"/>
        <w:rPr>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1520"/>
        <w:gridCol w:w="1547"/>
        <w:gridCol w:w="1675"/>
        <w:gridCol w:w="1664"/>
        <w:gridCol w:w="1736"/>
      </w:tblGrid>
      <w:tr w:rsidR="004B11E3" w:rsidTr="002A5A3E">
        <w:tc>
          <w:tcPr>
            <w:tcW w:w="869" w:type="pct"/>
            <w:shd w:val="clear" w:color="auto" w:fill="auto"/>
          </w:tcPr>
          <w:p w:rsidR="004B11E3" w:rsidRDefault="004B11E3" w:rsidP="004B1858">
            <w:pPr>
              <w:pStyle w:val="EnumrationPuceCarr"/>
              <w:numPr>
                <w:ilvl w:val="0"/>
                <w:numId w:val="0"/>
              </w:numPr>
              <w:jc w:val="center"/>
              <w:rPr>
                <w:noProof w:val="0"/>
              </w:rPr>
            </w:pPr>
            <w:r>
              <w:rPr>
                <w:noProof w:val="0"/>
              </w:rPr>
              <w:t>constante de temps</w:t>
            </w:r>
          </w:p>
        </w:tc>
        <w:tc>
          <w:tcPr>
            <w:tcW w:w="771" w:type="pct"/>
            <w:shd w:val="clear" w:color="auto" w:fill="auto"/>
          </w:tcPr>
          <w:p w:rsidR="004B11E3" w:rsidRDefault="004B11E3" w:rsidP="004B1858">
            <w:pPr>
              <w:pStyle w:val="EnumrationPuceCarr"/>
              <w:numPr>
                <w:ilvl w:val="0"/>
                <w:numId w:val="0"/>
              </w:numPr>
              <w:jc w:val="center"/>
              <w:rPr>
                <w:noProof w:val="0"/>
              </w:rPr>
            </w:pPr>
            <w:proofErr w:type="spellStart"/>
            <w:r>
              <w:rPr>
                <w:noProof w:val="0"/>
              </w:rPr>
              <w:t>nbre</w:t>
            </w:r>
            <w:proofErr w:type="spellEnd"/>
            <w:r>
              <w:rPr>
                <w:noProof w:val="0"/>
              </w:rPr>
              <w:t xml:space="preserve"> </w:t>
            </w:r>
            <w:proofErr w:type="spellStart"/>
            <w:r>
              <w:rPr>
                <w:noProof w:val="0"/>
              </w:rPr>
              <w:t>cps</w:t>
            </w:r>
            <w:proofErr w:type="spellEnd"/>
            <w:r>
              <w:rPr>
                <w:noProof w:val="0"/>
              </w:rPr>
              <w:t>/s</w:t>
            </w:r>
          </w:p>
        </w:tc>
        <w:tc>
          <w:tcPr>
            <w:tcW w:w="785" w:type="pct"/>
            <w:shd w:val="clear" w:color="auto" w:fill="auto"/>
          </w:tcPr>
          <w:p w:rsidR="004B11E3" w:rsidRDefault="004B11E3" w:rsidP="002A5A3E">
            <w:pPr>
              <w:pStyle w:val="EnumrationPuceCarr"/>
              <w:numPr>
                <w:ilvl w:val="0"/>
                <w:numId w:val="0"/>
              </w:numPr>
              <w:ind w:hanging="159"/>
              <w:jc w:val="center"/>
              <w:rPr>
                <w:noProof w:val="0"/>
              </w:rPr>
            </w:pPr>
            <w:r>
              <w:rPr>
                <w:noProof w:val="0"/>
              </w:rPr>
              <w:t>% temps mort</w:t>
            </w:r>
          </w:p>
        </w:tc>
        <w:tc>
          <w:tcPr>
            <w:tcW w:w="850" w:type="pct"/>
            <w:shd w:val="clear" w:color="auto" w:fill="auto"/>
          </w:tcPr>
          <w:p w:rsidR="004B11E3" w:rsidRPr="00C40CBD" w:rsidRDefault="004B11E3" w:rsidP="004B1858">
            <w:pPr>
              <w:pStyle w:val="EnumrationPuceCarr"/>
              <w:numPr>
                <w:ilvl w:val="0"/>
                <w:numId w:val="0"/>
              </w:numPr>
              <w:jc w:val="center"/>
              <w:rPr>
                <w:noProof w:val="0"/>
                <w:lang w:val="en-US"/>
              </w:rPr>
            </w:pPr>
            <w:r w:rsidRPr="00C40CBD">
              <w:rPr>
                <w:noProof w:val="0"/>
                <w:lang w:val="en-US"/>
              </w:rPr>
              <w:t xml:space="preserve">Pic(s) </w:t>
            </w:r>
            <w:proofErr w:type="spellStart"/>
            <w:r w:rsidRPr="00C40CBD">
              <w:rPr>
                <w:noProof w:val="0"/>
                <w:lang w:val="en-US"/>
              </w:rPr>
              <w:t>somme</w:t>
            </w:r>
            <w:proofErr w:type="spellEnd"/>
            <w:r w:rsidRPr="00C40CBD">
              <w:rPr>
                <w:noProof w:val="0"/>
                <w:lang w:val="en-US"/>
              </w:rPr>
              <w:t xml:space="preserve"> </w:t>
            </w:r>
            <w:proofErr w:type="spellStart"/>
            <w:r w:rsidRPr="00C40CBD">
              <w:rPr>
                <w:noProof w:val="0"/>
                <w:lang w:val="en-US"/>
              </w:rPr>
              <w:t>identifié</w:t>
            </w:r>
            <w:proofErr w:type="spellEnd"/>
            <w:r w:rsidRPr="00C40CBD">
              <w:rPr>
                <w:noProof w:val="0"/>
                <w:lang w:val="en-US"/>
              </w:rPr>
              <w:t>(s)</w:t>
            </w:r>
          </w:p>
        </w:tc>
        <w:tc>
          <w:tcPr>
            <w:tcW w:w="844" w:type="pct"/>
            <w:shd w:val="clear" w:color="auto" w:fill="auto"/>
          </w:tcPr>
          <w:p w:rsidR="004B11E3" w:rsidRPr="00C40CBD" w:rsidRDefault="004B11E3" w:rsidP="002A5A3E">
            <w:pPr>
              <w:pStyle w:val="EnumrationPuceCarr"/>
              <w:numPr>
                <w:ilvl w:val="0"/>
                <w:numId w:val="0"/>
              </w:numPr>
              <w:jc w:val="center"/>
              <w:rPr>
                <w:noProof w:val="0"/>
              </w:rPr>
            </w:pPr>
            <w:r>
              <w:rPr>
                <w:noProof w:val="0"/>
              </w:rPr>
              <w:t>vallée entre les pics</w:t>
            </w:r>
            <w:r w:rsidR="002A5A3E">
              <w:rPr>
                <w:noProof w:val="0"/>
              </w:rPr>
              <w:t xml:space="preserve"> </w:t>
            </w:r>
            <w:r w:rsidRPr="00C40CBD">
              <w:rPr>
                <w:noProof w:val="0"/>
              </w:rPr>
              <w:t>Mg-Al</w:t>
            </w:r>
          </w:p>
        </w:tc>
        <w:tc>
          <w:tcPr>
            <w:tcW w:w="881" w:type="pct"/>
            <w:shd w:val="clear" w:color="auto" w:fill="auto"/>
          </w:tcPr>
          <w:p w:rsidR="004B11E3" w:rsidRDefault="004B11E3" w:rsidP="004B1858">
            <w:pPr>
              <w:pStyle w:val="EnumrationPuceCarr"/>
              <w:numPr>
                <w:ilvl w:val="0"/>
                <w:numId w:val="0"/>
              </w:numPr>
              <w:jc w:val="center"/>
              <w:rPr>
                <w:noProof w:val="0"/>
              </w:rPr>
            </w:pPr>
            <w:r>
              <w:rPr>
                <w:noProof w:val="0"/>
              </w:rPr>
              <w:t xml:space="preserve">Résolution </w:t>
            </w:r>
            <w:r w:rsidRPr="00CA1E46">
              <w:rPr>
                <w:noProof w:val="0"/>
              </w:rPr>
              <w:t xml:space="preserve">sur </w:t>
            </w:r>
            <w:r>
              <w:rPr>
                <w:noProof w:val="0"/>
              </w:rPr>
              <w:t xml:space="preserve">la </w:t>
            </w:r>
            <w:r w:rsidRPr="00CA1E46">
              <w:rPr>
                <w:noProof w:val="0"/>
              </w:rPr>
              <w:t>raie Cu-K</w:t>
            </w:r>
            <w:r>
              <w:rPr>
                <w:noProof w:val="0"/>
              </w:rPr>
              <w:t>a</w:t>
            </w:r>
          </w:p>
        </w:tc>
      </w:tr>
      <w:tr w:rsidR="004B11E3" w:rsidTr="002A5A3E">
        <w:tc>
          <w:tcPr>
            <w:tcW w:w="869" w:type="pct"/>
            <w:shd w:val="clear" w:color="auto" w:fill="auto"/>
          </w:tcPr>
          <w:p w:rsidR="004B11E3" w:rsidRDefault="004B11E3" w:rsidP="004B1858">
            <w:pPr>
              <w:pStyle w:val="EnumrationPuceCarr"/>
              <w:numPr>
                <w:ilvl w:val="0"/>
                <w:numId w:val="0"/>
              </w:numPr>
              <w:jc w:val="center"/>
              <w:rPr>
                <w:noProof w:val="0"/>
              </w:rPr>
            </w:pPr>
            <w:r>
              <w:rPr>
                <w:noProof w:val="0"/>
              </w:rPr>
              <w:t>rapide (</w:t>
            </w:r>
            <w:proofErr w:type="spellStart"/>
            <w:r>
              <w:rPr>
                <w:noProof w:val="0"/>
              </w:rPr>
              <w:t>carto</w:t>
            </w:r>
            <w:proofErr w:type="spellEnd"/>
            <w:r>
              <w:rPr>
                <w:noProof w:val="0"/>
              </w:rPr>
              <w:t>.)</w:t>
            </w:r>
          </w:p>
        </w:tc>
        <w:tc>
          <w:tcPr>
            <w:tcW w:w="771" w:type="pct"/>
            <w:shd w:val="clear" w:color="auto" w:fill="auto"/>
          </w:tcPr>
          <w:p w:rsidR="004B11E3" w:rsidRDefault="004B11E3" w:rsidP="004B1858">
            <w:pPr>
              <w:pStyle w:val="EnumrationPuceCarr"/>
              <w:numPr>
                <w:ilvl w:val="0"/>
                <w:numId w:val="0"/>
              </w:numPr>
              <w:jc w:val="center"/>
              <w:rPr>
                <w:noProof w:val="0"/>
              </w:rPr>
            </w:pPr>
          </w:p>
        </w:tc>
        <w:tc>
          <w:tcPr>
            <w:tcW w:w="785" w:type="pct"/>
            <w:shd w:val="clear" w:color="auto" w:fill="auto"/>
          </w:tcPr>
          <w:p w:rsidR="004B11E3" w:rsidRDefault="004B11E3" w:rsidP="002A5A3E">
            <w:pPr>
              <w:pStyle w:val="EnumrationPuceCarr"/>
              <w:numPr>
                <w:ilvl w:val="0"/>
                <w:numId w:val="0"/>
              </w:numPr>
              <w:ind w:hanging="159"/>
              <w:jc w:val="center"/>
              <w:rPr>
                <w:noProof w:val="0"/>
              </w:rPr>
            </w:pPr>
          </w:p>
        </w:tc>
        <w:tc>
          <w:tcPr>
            <w:tcW w:w="850" w:type="pct"/>
            <w:shd w:val="clear" w:color="auto" w:fill="auto"/>
          </w:tcPr>
          <w:p w:rsidR="004B11E3" w:rsidRDefault="004B11E3" w:rsidP="004B1858">
            <w:pPr>
              <w:pStyle w:val="EnumrationPuceCarr"/>
              <w:numPr>
                <w:ilvl w:val="0"/>
                <w:numId w:val="0"/>
              </w:numPr>
              <w:jc w:val="center"/>
              <w:rPr>
                <w:noProof w:val="0"/>
              </w:rPr>
            </w:pPr>
          </w:p>
        </w:tc>
        <w:tc>
          <w:tcPr>
            <w:tcW w:w="844" w:type="pct"/>
            <w:shd w:val="clear" w:color="auto" w:fill="auto"/>
          </w:tcPr>
          <w:p w:rsidR="004B11E3" w:rsidRDefault="004B11E3" w:rsidP="004B1858">
            <w:pPr>
              <w:pStyle w:val="EnumrationPuceCarr"/>
              <w:numPr>
                <w:ilvl w:val="0"/>
                <w:numId w:val="0"/>
              </w:numPr>
              <w:jc w:val="center"/>
              <w:rPr>
                <w:noProof w:val="0"/>
              </w:rPr>
            </w:pPr>
          </w:p>
        </w:tc>
        <w:tc>
          <w:tcPr>
            <w:tcW w:w="881" w:type="pct"/>
            <w:shd w:val="clear" w:color="auto" w:fill="auto"/>
          </w:tcPr>
          <w:p w:rsidR="004B11E3" w:rsidRDefault="004B11E3" w:rsidP="004B1858">
            <w:pPr>
              <w:pStyle w:val="EnumrationPuceCarr"/>
              <w:numPr>
                <w:ilvl w:val="0"/>
                <w:numId w:val="0"/>
              </w:numPr>
              <w:jc w:val="center"/>
              <w:rPr>
                <w:noProof w:val="0"/>
              </w:rPr>
            </w:pPr>
          </w:p>
        </w:tc>
      </w:tr>
      <w:tr w:rsidR="004B11E3" w:rsidTr="002A5A3E">
        <w:tc>
          <w:tcPr>
            <w:tcW w:w="869" w:type="pct"/>
            <w:shd w:val="clear" w:color="auto" w:fill="auto"/>
          </w:tcPr>
          <w:p w:rsidR="004B11E3" w:rsidRDefault="004B11E3" w:rsidP="004B1858">
            <w:pPr>
              <w:pStyle w:val="EnumrationPuceCarr"/>
              <w:numPr>
                <w:ilvl w:val="0"/>
                <w:numId w:val="0"/>
              </w:numPr>
              <w:jc w:val="center"/>
              <w:rPr>
                <w:noProof w:val="0"/>
              </w:rPr>
            </w:pPr>
            <w:r>
              <w:rPr>
                <w:noProof w:val="0"/>
              </w:rPr>
              <w:t>lente (ana.)</w:t>
            </w:r>
          </w:p>
        </w:tc>
        <w:tc>
          <w:tcPr>
            <w:tcW w:w="771" w:type="pct"/>
            <w:shd w:val="clear" w:color="auto" w:fill="auto"/>
          </w:tcPr>
          <w:p w:rsidR="004B11E3" w:rsidRDefault="004B11E3" w:rsidP="004B1858">
            <w:pPr>
              <w:pStyle w:val="EnumrationPuceCarr"/>
              <w:numPr>
                <w:ilvl w:val="0"/>
                <w:numId w:val="0"/>
              </w:numPr>
              <w:jc w:val="center"/>
              <w:rPr>
                <w:noProof w:val="0"/>
              </w:rPr>
            </w:pPr>
          </w:p>
        </w:tc>
        <w:tc>
          <w:tcPr>
            <w:tcW w:w="785" w:type="pct"/>
            <w:shd w:val="clear" w:color="auto" w:fill="auto"/>
          </w:tcPr>
          <w:p w:rsidR="004B11E3" w:rsidRDefault="004B11E3" w:rsidP="002A5A3E">
            <w:pPr>
              <w:pStyle w:val="EnumrationPuceCarr"/>
              <w:numPr>
                <w:ilvl w:val="0"/>
                <w:numId w:val="0"/>
              </w:numPr>
              <w:ind w:hanging="159"/>
              <w:jc w:val="center"/>
              <w:rPr>
                <w:noProof w:val="0"/>
              </w:rPr>
            </w:pPr>
          </w:p>
        </w:tc>
        <w:tc>
          <w:tcPr>
            <w:tcW w:w="850" w:type="pct"/>
            <w:shd w:val="clear" w:color="auto" w:fill="auto"/>
          </w:tcPr>
          <w:p w:rsidR="004B11E3" w:rsidRDefault="004B11E3" w:rsidP="004B1858">
            <w:pPr>
              <w:pStyle w:val="EnumrationPuceCarr"/>
              <w:numPr>
                <w:ilvl w:val="0"/>
                <w:numId w:val="0"/>
              </w:numPr>
              <w:jc w:val="center"/>
              <w:rPr>
                <w:noProof w:val="0"/>
              </w:rPr>
            </w:pPr>
          </w:p>
        </w:tc>
        <w:tc>
          <w:tcPr>
            <w:tcW w:w="844" w:type="pct"/>
            <w:shd w:val="clear" w:color="auto" w:fill="auto"/>
          </w:tcPr>
          <w:p w:rsidR="004B11E3" w:rsidRDefault="004B11E3" w:rsidP="004B1858">
            <w:pPr>
              <w:pStyle w:val="EnumrationPuceCarr"/>
              <w:numPr>
                <w:ilvl w:val="0"/>
                <w:numId w:val="0"/>
              </w:numPr>
              <w:jc w:val="center"/>
              <w:rPr>
                <w:noProof w:val="0"/>
              </w:rPr>
            </w:pPr>
          </w:p>
        </w:tc>
        <w:tc>
          <w:tcPr>
            <w:tcW w:w="881" w:type="pct"/>
            <w:shd w:val="clear" w:color="auto" w:fill="auto"/>
          </w:tcPr>
          <w:p w:rsidR="004B11E3" w:rsidRDefault="004B11E3" w:rsidP="004B1858">
            <w:pPr>
              <w:pStyle w:val="EnumrationPuceCarr"/>
              <w:numPr>
                <w:ilvl w:val="0"/>
                <w:numId w:val="0"/>
              </w:numPr>
              <w:jc w:val="center"/>
              <w:rPr>
                <w:noProof w:val="0"/>
              </w:rPr>
            </w:pPr>
          </w:p>
        </w:tc>
      </w:tr>
    </w:tbl>
    <w:p w:rsidR="004B11E3" w:rsidRPr="00C40B31" w:rsidRDefault="004B11E3" w:rsidP="004B11E3">
      <w:pPr>
        <w:pStyle w:val="EnumrationPuceCarr"/>
        <w:numPr>
          <w:ilvl w:val="0"/>
          <w:numId w:val="0"/>
        </w:numPr>
        <w:jc w:val="center"/>
        <w:rPr>
          <w:i/>
          <w:noProof w:val="0"/>
        </w:rPr>
      </w:pPr>
      <w:r>
        <w:rPr>
          <w:i/>
          <w:noProof w:val="0"/>
        </w:rPr>
        <w:t>Tableau n°2 : le nombre de coups est constant.</w:t>
      </w:r>
    </w:p>
    <w:p w:rsidR="004B11E3" w:rsidRDefault="004B11E3" w:rsidP="004B11E3">
      <w:pPr>
        <w:pStyle w:val="EnumrationPuceCarr"/>
        <w:numPr>
          <w:ilvl w:val="0"/>
          <w:numId w:val="0"/>
        </w:numPr>
        <w:ind w:left="709"/>
        <w:rPr>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1511"/>
        <w:gridCol w:w="1598"/>
        <w:gridCol w:w="1634"/>
        <w:gridCol w:w="1622"/>
        <w:gridCol w:w="1693"/>
      </w:tblGrid>
      <w:tr w:rsidR="004B11E3" w:rsidTr="002A5A3E">
        <w:tc>
          <w:tcPr>
            <w:tcW w:w="911" w:type="pct"/>
            <w:shd w:val="clear" w:color="auto" w:fill="auto"/>
          </w:tcPr>
          <w:p w:rsidR="004B11E3" w:rsidRDefault="004B11E3" w:rsidP="004B1858">
            <w:pPr>
              <w:pStyle w:val="EnumrationPuceCarr"/>
              <w:numPr>
                <w:ilvl w:val="0"/>
                <w:numId w:val="0"/>
              </w:numPr>
              <w:jc w:val="center"/>
              <w:rPr>
                <w:noProof w:val="0"/>
              </w:rPr>
            </w:pPr>
            <w:r>
              <w:rPr>
                <w:noProof w:val="0"/>
              </w:rPr>
              <w:t>constante de temps</w:t>
            </w:r>
          </w:p>
        </w:tc>
        <w:tc>
          <w:tcPr>
            <w:tcW w:w="766" w:type="pct"/>
            <w:shd w:val="clear" w:color="auto" w:fill="auto"/>
          </w:tcPr>
          <w:p w:rsidR="004B11E3" w:rsidRDefault="004B11E3" w:rsidP="004B1858">
            <w:pPr>
              <w:pStyle w:val="EnumrationPuceCarr"/>
              <w:numPr>
                <w:ilvl w:val="0"/>
                <w:numId w:val="0"/>
              </w:numPr>
              <w:jc w:val="center"/>
              <w:rPr>
                <w:noProof w:val="0"/>
              </w:rPr>
            </w:pPr>
            <w:r>
              <w:rPr>
                <w:noProof w:val="0"/>
              </w:rPr>
              <w:t>% temps mort</w:t>
            </w:r>
          </w:p>
        </w:tc>
        <w:tc>
          <w:tcPr>
            <w:tcW w:w="811" w:type="pct"/>
            <w:shd w:val="clear" w:color="auto" w:fill="auto"/>
          </w:tcPr>
          <w:p w:rsidR="004B11E3" w:rsidRDefault="004B11E3" w:rsidP="004B1858">
            <w:pPr>
              <w:pStyle w:val="EnumrationPuceCarr"/>
              <w:numPr>
                <w:ilvl w:val="0"/>
                <w:numId w:val="0"/>
              </w:numPr>
              <w:jc w:val="center"/>
              <w:rPr>
                <w:noProof w:val="0"/>
              </w:rPr>
            </w:pPr>
            <w:proofErr w:type="spellStart"/>
            <w:r>
              <w:rPr>
                <w:noProof w:val="0"/>
              </w:rPr>
              <w:t>nbre</w:t>
            </w:r>
            <w:proofErr w:type="spellEnd"/>
            <w:r>
              <w:rPr>
                <w:noProof w:val="0"/>
              </w:rPr>
              <w:t xml:space="preserve"> </w:t>
            </w:r>
            <w:proofErr w:type="spellStart"/>
            <w:r>
              <w:rPr>
                <w:noProof w:val="0"/>
              </w:rPr>
              <w:t>cps</w:t>
            </w:r>
            <w:proofErr w:type="spellEnd"/>
            <w:r>
              <w:rPr>
                <w:noProof w:val="0"/>
              </w:rPr>
              <w:t>/s</w:t>
            </w:r>
          </w:p>
        </w:tc>
        <w:tc>
          <w:tcPr>
            <w:tcW w:w="829" w:type="pct"/>
            <w:shd w:val="clear" w:color="auto" w:fill="auto"/>
          </w:tcPr>
          <w:p w:rsidR="004B11E3" w:rsidRDefault="004B11E3" w:rsidP="004B1858">
            <w:pPr>
              <w:pStyle w:val="EnumrationPuceCarr"/>
              <w:numPr>
                <w:ilvl w:val="0"/>
                <w:numId w:val="0"/>
              </w:numPr>
              <w:jc w:val="center"/>
              <w:rPr>
                <w:noProof w:val="0"/>
              </w:rPr>
            </w:pPr>
            <w:r>
              <w:rPr>
                <w:noProof w:val="0"/>
              </w:rPr>
              <w:t>pic somme</w:t>
            </w:r>
          </w:p>
        </w:tc>
        <w:tc>
          <w:tcPr>
            <w:tcW w:w="823" w:type="pct"/>
            <w:shd w:val="clear" w:color="auto" w:fill="auto"/>
          </w:tcPr>
          <w:p w:rsidR="004B11E3" w:rsidRDefault="004B11E3" w:rsidP="004B1858">
            <w:pPr>
              <w:pStyle w:val="EnumrationPuceCarr"/>
              <w:numPr>
                <w:ilvl w:val="0"/>
                <w:numId w:val="0"/>
              </w:numPr>
              <w:jc w:val="center"/>
              <w:rPr>
                <w:noProof w:val="0"/>
              </w:rPr>
            </w:pPr>
            <w:r>
              <w:rPr>
                <w:noProof w:val="0"/>
              </w:rPr>
              <w:t>vallée entre les pics</w:t>
            </w:r>
          </w:p>
        </w:tc>
        <w:tc>
          <w:tcPr>
            <w:tcW w:w="859" w:type="pct"/>
            <w:shd w:val="clear" w:color="auto" w:fill="auto"/>
          </w:tcPr>
          <w:p w:rsidR="004B11E3" w:rsidRDefault="004B11E3" w:rsidP="004B1858">
            <w:pPr>
              <w:pStyle w:val="EnumrationPuceCarr"/>
              <w:numPr>
                <w:ilvl w:val="0"/>
                <w:numId w:val="0"/>
              </w:numPr>
              <w:jc w:val="center"/>
              <w:rPr>
                <w:noProof w:val="0"/>
              </w:rPr>
            </w:pPr>
            <w:r>
              <w:rPr>
                <w:noProof w:val="0"/>
              </w:rPr>
              <w:t>résolution</w:t>
            </w:r>
          </w:p>
        </w:tc>
      </w:tr>
      <w:tr w:rsidR="004B11E3" w:rsidTr="002A5A3E">
        <w:tc>
          <w:tcPr>
            <w:tcW w:w="911" w:type="pct"/>
            <w:shd w:val="clear" w:color="auto" w:fill="auto"/>
          </w:tcPr>
          <w:p w:rsidR="004B11E3" w:rsidRDefault="004B11E3" w:rsidP="004B1858">
            <w:pPr>
              <w:pStyle w:val="EnumrationPuceCarr"/>
              <w:numPr>
                <w:ilvl w:val="0"/>
                <w:numId w:val="0"/>
              </w:numPr>
              <w:jc w:val="center"/>
              <w:rPr>
                <w:noProof w:val="0"/>
              </w:rPr>
            </w:pPr>
            <w:r>
              <w:rPr>
                <w:noProof w:val="0"/>
              </w:rPr>
              <w:t>rapide (</w:t>
            </w:r>
            <w:proofErr w:type="spellStart"/>
            <w:r>
              <w:rPr>
                <w:noProof w:val="0"/>
              </w:rPr>
              <w:t>carto</w:t>
            </w:r>
            <w:proofErr w:type="spellEnd"/>
            <w:r>
              <w:rPr>
                <w:noProof w:val="0"/>
              </w:rPr>
              <w:t>.)</w:t>
            </w:r>
          </w:p>
        </w:tc>
        <w:tc>
          <w:tcPr>
            <w:tcW w:w="766" w:type="pct"/>
            <w:shd w:val="clear" w:color="auto" w:fill="auto"/>
          </w:tcPr>
          <w:p w:rsidR="004B11E3" w:rsidRDefault="004B11E3" w:rsidP="004B1858">
            <w:pPr>
              <w:pStyle w:val="EnumrationPuceCarr"/>
              <w:numPr>
                <w:ilvl w:val="0"/>
                <w:numId w:val="0"/>
              </w:numPr>
              <w:jc w:val="center"/>
              <w:rPr>
                <w:noProof w:val="0"/>
              </w:rPr>
            </w:pPr>
          </w:p>
        </w:tc>
        <w:tc>
          <w:tcPr>
            <w:tcW w:w="811" w:type="pct"/>
            <w:shd w:val="clear" w:color="auto" w:fill="auto"/>
          </w:tcPr>
          <w:p w:rsidR="004B11E3" w:rsidRDefault="004B11E3" w:rsidP="004B1858">
            <w:pPr>
              <w:pStyle w:val="EnumrationPuceCarr"/>
              <w:numPr>
                <w:ilvl w:val="0"/>
                <w:numId w:val="0"/>
              </w:numPr>
              <w:jc w:val="center"/>
              <w:rPr>
                <w:noProof w:val="0"/>
              </w:rPr>
            </w:pPr>
          </w:p>
        </w:tc>
        <w:tc>
          <w:tcPr>
            <w:tcW w:w="829" w:type="pct"/>
            <w:shd w:val="clear" w:color="auto" w:fill="auto"/>
          </w:tcPr>
          <w:p w:rsidR="004B11E3" w:rsidRDefault="004B11E3" w:rsidP="004B1858">
            <w:pPr>
              <w:pStyle w:val="EnumrationPuceCarr"/>
              <w:numPr>
                <w:ilvl w:val="0"/>
                <w:numId w:val="0"/>
              </w:numPr>
              <w:jc w:val="center"/>
              <w:rPr>
                <w:noProof w:val="0"/>
              </w:rPr>
            </w:pPr>
          </w:p>
        </w:tc>
        <w:tc>
          <w:tcPr>
            <w:tcW w:w="823" w:type="pct"/>
            <w:shd w:val="clear" w:color="auto" w:fill="auto"/>
          </w:tcPr>
          <w:p w:rsidR="004B11E3" w:rsidRDefault="004B11E3" w:rsidP="004B1858">
            <w:pPr>
              <w:pStyle w:val="EnumrationPuceCarr"/>
              <w:numPr>
                <w:ilvl w:val="0"/>
                <w:numId w:val="0"/>
              </w:numPr>
              <w:jc w:val="center"/>
              <w:rPr>
                <w:noProof w:val="0"/>
              </w:rPr>
            </w:pPr>
          </w:p>
        </w:tc>
        <w:tc>
          <w:tcPr>
            <w:tcW w:w="859" w:type="pct"/>
            <w:shd w:val="clear" w:color="auto" w:fill="auto"/>
          </w:tcPr>
          <w:p w:rsidR="004B11E3" w:rsidRDefault="004B11E3" w:rsidP="004B1858">
            <w:pPr>
              <w:pStyle w:val="EnumrationPuceCarr"/>
              <w:numPr>
                <w:ilvl w:val="0"/>
                <w:numId w:val="0"/>
              </w:numPr>
              <w:jc w:val="center"/>
              <w:rPr>
                <w:noProof w:val="0"/>
              </w:rPr>
            </w:pPr>
          </w:p>
        </w:tc>
      </w:tr>
      <w:tr w:rsidR="004B11E3" w:rsidTr="002A5A3E">
        <w:tc>
          <w:tcPr>
            <w:tcW w:w="911" w:type="pct"/>
            <w:shd w:val="clear" w:color="auto" w:fill="auto"/>
          </w:tcPr>
          <w:p w:rsidR="004B11E3" w:rsidRDefault="004B11E3" w:rsidP="004B1858">
            <w:pPr>
              <w:pStyle w:val="EnumrationPuceCarr"/>
              <w:numPr>
                <w:ilvl w:val="0"/>
                <w:numId w:val="0"/>
              </w:numPr>
              <w:jc w:val="center"/>
              <w:rPr>
                <w:noProof w:val="0"/>
              </w:rPr>
            </w:pPr>
            <w:r>
              <w:rPr>
                <w:noProof w:val="0"/>
              </w:rPr>
              <w:t>lente (ana.)</w:t>
            </w:r>
          </w:p>
        </w:tc>
        <w:tc>
          <w:tcPr>
            <w:tcW w:w="766" w:type="pct"/>
            <w:shd w:val="clear" w:color="auto" w:fill="auto"/>
          </w:tcPr>
          <w:p w:rsidR="004B11E3" w:rsidRDefault="004B11E3" w:rsidP="004B1858">
            <w:pPr>
              <w:pStyle w:val="EnumrationPuceCarr"/>
              <w:numPr>
                <w:ilvl w:val="0"/>
                <w:numId w:val="0"/>
              </w:numPr>
              <w:jc w:val="center"/>
              <w:rPr>
                <w:noProof w:val="0"/>
              </w:rPr>
            </w:pPr>
          </w:p>
        </w:tc>
        <w:tc>
          <w:tcPr>
            <w:tcW w:w="811" w:type="pct"/>
            <w:shd w:val="clear" w:color="auto" w:fill="auto"/>
          </w:tcPr>
          <w:p w:rsidR="004B11E3" w:rsidRDefault="004B11E3" w:rsidP="004B1858">
            <w:pPr>
              <w:pStyle w:val="EnumrationPuceCarr"/>
              <w:numPr>
                <w:ilvl w:val="0"/>
                <w:numId w:val="0"/>
              </w:numPr>
              <w:jc w:val="center"/>
              <w:rPr>
                <w:noProof w:val="0"/>
              </w:rPr>
            </w:pPr>
          </w:p>
        </w:tc>
        <w:tc>
          <w:tcPr>
            <w:tcW w:w="829" w:type="pct"/>
            <w:shd w:val="clear" w:color="auto" w:fill="auto"/>
          </w:tcPr>
          <w:p w:rsidR="004B11E3" w:rsidRDefault="004B11E3" w:rsidP="004B1858">
            <w:pPr>
              <w:pStyle w:val="EnumrationPuceCarr"/>
              <w:numPr>
                <w:ilvl w:val="0"/>
                <w:numId w:val="0"/>
              </w:numPr>
              <w:jc w:val="center"/>
              <w:rPr>
                <w:noProof w:val="0"/>
              </w:rPr>
            </w:pPr>
          </w:p>
        </w:tc>
        <w:tc>
          <w:tcPr>
            <w:tcW w:w="823" w:type="pct"/>
            <w:shd w:val="clear" w:color="auto" w:fill="auto"/>
          </w:tcPr>
          <w:p w:rsidR="004B11E3" w:rsidRDefault="004B11E3" w:rsidP="004B1858">
            <w:pPr>
              <w:pStyle w:val="EnumrationPuceCarr"/>
              <w:numPr>
                <w:ilvl w:val="0"/>
                <w:numId w:val="0"/>
              </w:numPr>
              <w:jc w:val="center"/>
              <w:rPr>
                <w:noProof w:val="0"/>
              </w:rPr>
            </w:pPr>
          </w:p>
        </w:tc>
        <w:tc>
          <w:tcPr>
            <w:tcW w:w="859" w:type="pct"/>
            <w:shd w:val="clear" w:color="auto" w:fill="auto"/>
          </w:tcPr>
          <w:p w:rsidR="004B11E3" w:rsidRDefault="004B11E3" w:rsidP="004B1858">
            <w:pPr>
              <w:pStyle w:val="EnumrationPuceCarr"/>
              <w:numPr>
                <w:ilvl w:val="0"/>
                <w:numId w:val="0"/>
              </w:numPr>
              <w:jc w:val="center"/>
              <w:rPr>
                <w:noProof w:val="0"/>
              </w:rPr>
            </w:pPr>
          </w:p>
        </w:tc>
      </w:tr>
    </w:tbl>
    <w:p w:rsidR="004B11E3" w:rsidRPr="00C40B31" w:rsidRDefault="004B11E3" w:rsidP="004B11E3">
      <w:pPr>
        <w:pStyle w:val="EnumrationPuceCarr"/>
        <w:numPr>
          <w:ilvl w:val="0"/>
          <w:numId w:val="0"/>
        </w:numPr>
        <w:jc w:val="center"/>
        <w:rPr>
          <w:i/>
          <w:noProof w:val="0"/>
        </w:rPr>
      </w:pPr>
      <w:r>
        <w:rPr>
          <w:i/>
          <w:noProof w:val="0"/>
        </w:rPr>
        <w:t>Tableau n°3 : le temps mort est constant.</w:t>
      </w:r>
    </w:p>
    <w:p w:rsidR="004B11E3" w:rsidRDefault="004B11E3" w:rsidP="004B11E3">
      <w:pPr>
        <w:pStyle w:val="EnumrationPuceCarr"/>
        <w:numPr>
          <w:ilvl w:val="0"/>
          <w:numId w:val="0"/>
        </w:numPr>
        <w:rPr>
          <w:noProof w:val="0"/>
        </w:rPr>
      </w:pPr>
    </w:p>
    <w:p w:rsidR="004B11E3" w:rsidRPr="0009271F" w:rsidRDefault="004B11E3" w:rsidP="004B1858">
      <w:pPr>
        <w:pStyle w:val="Titre1"/>
      </w:pPr>
      <w:r w:rsidRPr="0009271F">
        <w:t>Partie expérimentale n°2 du TD : quantification des spectres</w:t>
      </w:r>
      <w:r>
        <w:t>.</w:t>
      </w:r>
    </w:p>
    <w:p w:rsidR="004B11E3" w:rsidRPr="005F0ED3" w:rsidRDefault="004B11E3" w:rsidP="004B1858">
      <w:r w:rsidRPr="005F0ED3">
        <w:t>Au cours de cette partie nous allons discuter des param</w:t>
      </w:r>
      <w:r>
        <w:t>ètres de quantification.</w:t>
      </w:r>
    </w:p>
    <w:p w:rsidR="004B11E3" w:rsidRPr="005F0ED3" w:rsidRDefault="004B11E3" w:rsidP="004B11E3"/>
    <w:p w:rsidR="004B11E3" w:rsidRPr="005F0ED3" w:rsidRDefault="004B11E3" w:rsidP="004B1858">
      <w:pPr>
        <w:pStyle w:val="Titre2"/>
      </w:pPr>
      <w:r w:rsidRPr="005F0ED3">
        <w:t xml:space="preserve">Acquisition </w:t>
      </w:r>
      <w:r>
        <w:t>–</w:t>
      </w:r>
      <w:r w:rsidRPr="005F0ED3">
        <w:t xml:space="preserve"> Identification</w:t>
      </w:r>
      <w:r>
        <w:t xml:space="preserve"> </w:t>
      </w:r>
      <w:r w:rsidRPr="008D0C47">
        <w:rPr>
          <w:sz w:val="20"/>
        </w:rPr>
        <w:t xml:space="preserve">(temps estimé : </w:t>
      </w:r>
      <w:r>
        <w:rPr>
          <w:sz w:val="20"/>
        </w:rPr>
        <w:t>10</w:t>
      </w:r>
      <w:r w:rsidRPr="008D0C47">
        <w:rPr>
          <w:sz w:val="20"/>
        </w:rPr>
        <w:t xml:space="preserve"> minutes)</w:t>
      </w:r>
      <w:r>
        <w:t>.</w:t>
      </w:r>
    </w:p>
    <w:p w:rsidR="004B11E3" w:rsidRPr="005F0ED3" w:rsidRDefault="004B11E3" w:rsidP="004B11E3">
      <w:pPr>
        <w:pStyle w:val="EnumrationPuceCarr"/>
        <w:rPr>
          <w:noProof w:val="0"/>
        </w:rPr>
      </w:pPr>
      <w:r w:rsidRPr="005F0ED3">
        <w:rPr>
          <w:noProof w:val="0"/>
        </w:rPr>
        <w:t>Pensez à régler les pa</w:t>
      </w:r>
      <w:r>
        <w:rPr>
          <w:noProof w:val="0"/>
        </w:rPr>
        <w:t>ramètres d’acquisition du MEB (</w:t>
      </w:r>
      <w:r w:rsidRPr="002227BD">
        <w:rPr>
          <w:noProof w:val="0"/>
        </w:rPr>
        <w:t>tension à 15 kV</w:t>
      </w:r>
      <w:r>
        <w:rPr>
          <w:noProof w:val="0"/>
        </w:rPr>
        <w:t>,</w:t>
      </w:r>
      <w:r w:rsidRPr="005F0ED3">
        <w:rPr>
          <w:noProof w:val="0"/>
        </w:rPr>
        <w:t xml:space="preserve"> courant – te</w:t>
      </w:r>
      <w:r>
        <w:rPr>
          <w:noProof w:val="0"/>
        </w:rPr>
        <w:t>mps mort / constante de temps, p</w:t>
      </w:r>
      <w:r w:rsidRPr="005F0ED3">
        <w:rPr>
          <w:noProof w:val="0"/>
        </w:rPr>
        <w:t>osition de l’échantillon –</w:t>
      </w:r>
      <w:r>
        <w:rPr>
          <w:noProof w:val="0"/>
        </w:rPr>
        <w:t xml:space="preserve"> WD, mode d’acquisition – balayage / spot, temps de comptage</w:t>
      </w:r>
      <w:r w:rsidRPr="005F0ED3">
        <w:rPr>
          <w:noProof w:val="0"/>
        </w:rPr>
        <w:t>)</w:t>
      </w:r>
      <w:r>
        <w:rPr>
          <w:noProof w:val="0"/>
        </w:rPr>
        <w:t xml:space="preserve"> dans le but de réaliser une quantification.</w:t>
      </w:r>
    </w:p>
    <w:p w:rsidR="004B11E3" w:rsidRDefault="004B11E3" w:rsidP="004B11E3">
      <w:pPr>
        <w:pStyle w:val="EnumrationPuceCarr"/>
        <w:rPr>
          <w:noProof w:val="0"/>
        </w:rPr>
      </w:pPr>
      <w:r w:rsidRPr="005F0ED3">
        <w:rPr>
          <w:noProof w:val="0"/>
        </w:rPr>
        <w:t>Pensez</w:t>
      </w:r>
      <w:r>
        <w:rPr>
          <w:noProof w:val="0"/>
        </w:rPr>
        <w:t>, si besoin,</w:t>
      </w:r>
      <w:r w:rsidRPr="005F0ED3">
        <w:rPr>
          <w:noProof w:val="0"/>
        </w:rPr>
        <w:t xml:space="preserve"> </w:t>
      </w:r>
      <w:r>
        <w:rPr>
          <w:noProof w:val="0"/>
        </w:rPr>
        <w:t xml:space="preserve">à la prise en compte </w:t>
      </w:r>
      <w:r w:rsidRPr="00263AA4">
        <w:rPr>
          <w:noProof w:val="0"/>
        </w:rPr>
        <w:t>si le logiciel le permet des</w:t>
      </w:r>
      <w:r>
        <w:rPr>
          <w:noProof w:val="0"/>
        </w:rPr>
        <w:t xml:space="preserve"> éventuelles </w:t>
      </w:r>
      <w:r w:rsidRPr="005F0ED3">
        <w:rPr>
          <w:noProof w:val="0"/>
        </w:rPr>
        <w:t>couche</w:t>
      </w:r>
      <w:r>
        <w:rPr>
          <w:noProof w:val="0"/>
        </w:rPr>
        <w:t>s</w:t>
      </w:r>
      <w:r w:rsidRPr="005F0ED3">
        <w:rPr>
          <w:noProof w:val="0"/>
        </w:rPr>
        <w:t xml:space="preserve"> de contamination</w:t>
      </w:r>
      <w:r>
        <w:rPr>
          <w:noProof w:val="0"/>
        </w:rPr>
        <w:t xml:space="preserve"> ou de métallisation.</w:t>
      </w:r>
    </w:p>
    <w:p w:rsidR="004B11E3" w:rsidRPr="005F0ED3" w:rsidRDefault="004B11E3" w:rsidP="004B11E3">
      <w:pPr>
        <w:pStyle w:val="EnumrationPuceCarr"/>
        <w:rPr>
          <w:noProof w:val="0"/>
        </w:rPr>
      </w:pPr>
      <w:r>
        <w:rPr>
          <w:noProof w:val="0"/>
        </w:rPr>
        <w:t>Choisir une zone avec des précipités de couleur sombre (contraste BSE) les plus larges possible. Ces précipités correspondent à des phases Mg</w:t>
      </w:r>
      <w:r w:rsidRPr="00714869">
        <w:rPr>
          <w:noProof w:val="0"/>
          <w:vertAlign w:val="subscript"/>
        </w:rPr>
        <w:t>2</w:t>
      </w:r>
      <w:r>
        <w:rPr>
          <w:noProof w:val="0"/>
        </w:rPr>
        <w:t>Si.</w:t>
      </w:r>
    </w:p>
    <w:p w:rsidR="004B11E3" w:rsidRDefault="004B11E3" w:rsidP="004B11E3">
      <w:pPr>
        <w:pStyle w:val="EnumrationPuceCarr"/>
        <w:rPr>
          <w:noProof w:val="0"/>
        </w:rPr>
      </w:pPr>
      <w:r>
        <w:rPr>
          <w:noProof w:val="0"/>
        </w:rPr>
        <w:t>Lancer l’acquisition en mode spot sur ces précipités.</w:t>
      </w:r>
    </w:p>
    <w:p w:rsidR="004B11E3" w:rsidRDefault="004B11E3" w:rsidP="004B11E3">
      <w:pPr>
        <w:pStyle w:val="EnumrationPuceCarr"/>
        <w:rPr>
          <w:noProof w:val="0"/>
        </w:rPr>
      </w:pPr>
      <w:r w:rsidRPr="005F0ED3">
        <w:rPr>
          <w:noProof w:val="0"/>
        </w:rPr>
        <w:t>Identifier les éléments</w:t>
      </w:r>
      <w:r>
        <w:rPr>
          <w:noProof w:val="0"/>
        </w:rPr>
        <w:t xml:space="preserve"> et commencer à remplir le tableau n°4.</w:t>
      </w:r>
    </w:p>
    <w:p w:rsidR="004B11E3" w:rsidRPr="005F0ED3" w:rsidRDefault="004B11E3" w:rsidP="004B1858">
      <w:pPr>
        <w:pStyle w:val="Titre2"/>
      </w:pPr>
      <w:r>
        <w:t xml:space="preserve">Quantification </w:t>
      </w:r>
      <w:r w:rsidRPr="008D0C47">
        <w:t xml:space="preserve">(temps estimé : </w:t>
      </w:r>
      <w:r>
        <w:t>20</w:t>
      </w:r>
      <w:r w:rsidRPr="008D0C47">
        <w:t xml:space="preserve"> minutes)</w:t>
      </w:r>
      <w:r>
        <w:t>.</w:t>
      </w:r>
    </w:p>
    <w:p w:rsidR="004B11E3" w:rsidRPr="005F0ED3" w:rsidRDefault="004B11E3" w:rsidP="004B11E3">
      <w:pPr>
        <w:pStyle w:val="EnumrationPuceCarr"/>
        <w:numPr>
          <w:ilvl w:val="0"/>
          <w:numId w:val="0"/>
        </w:numPr>
        <w:ind w:left="1066"/>
        <w:rPr>
          <w:noProof w:val="0"/>
        </w:rPr>
      </w:pPr>
      <w:r>
        <w:rPr>
          <w:noProof w:val="0"/>
        </w:rPr>
        <w:t>Décrire les différentes</w:t>
      </w:r>
      <w:r w:rsidRPr="005F0ED3">
        <w:rPr>
          <w:noProof w:val="0"/>
        </w:rPr>
        <w:t xml:space="preserve"> options de quantification</w:t>
      </w:r>
      <w:r>
        <w:rPr>
          <w:noProof w:val="0"/>
        </w:rPr>
        <w:t xml:space="preserve"> (en fonction des systèmes).</w:t>
      </w:r>
    </w:p>
    <w:p w:rsidR="004B11E3" w:rsidRPr="005F0ED3" w:rsidRDefault="004B11E3" w:rsidP="003C575A">
      <w:pPr>
        <w:pStyle w:val="EnumrationPuceCarr"/>
        <w:rPr>
          <w:noProof w:val="0"/>
        </w:rPr>
      </w:pPr>
      <w:r>
        <w:rPr>
          <w:noProof w:val="0"/>
        </w:rPr>
        <w:t>Rappeler les différentes méthodes de correction</w:t>
      </w:r>
      <w:r w:rsidRPr="005F0ED3">
        <w:rPr>
          <w:noProof w:val="0"/>
        </w:rPr>
        <w:t xml:space="preserve"> (ZAF, </w:t>
      </w:r>
      <w:proofErr w:type="spellStart"/>
      <w:r w:rsidRPr="005F0ED3">
        <w:rPr>
          <w:noProof w:val="0"/>
        </w:rPr>
        <w:t>P</w:t>
      </w:r>
      <w:r>
        <w:rPr>
          <w:noProof w:val="0"/>
        </w:rPr>
        <w:t>hi</w:t>
      </w:r>
      <w:r w:rsidRPr="005F0ED3">
        <w:rPr>
          <w:noProof w:val="0"/>
        </w:rPr>
        <w:t>R</w:t>
      </w:r>
      <w:r>
        <w:rPr>
          <w:noProof w:val="0"/>
        </w:rPr>
        <w:t>hoZ</w:t>
      </w:r>
      <w:proofErr w:type="spellEnd"/>
      <w:r w:rsidRPr="005F0ED3">
        <w:rPr>
          <w:noProof w:val="0"/>
        </w:rPr>
        <w:t>)</w:t>
      </w:r>
      <w:r>
        <w:rPr>
          <w:noProof w:val="0"/>
        </w:rPr>
        <w:t>.</w:t>
      </w:r>
    </w:p>
    <w:p w:rsidR="004B11E3" w:rsidRPr="005F0ED3" w:rsidRDefault="004B11E3" w:rsidP="003C575A">
      <w:pPr>
        <w:pStyle w:val="EnumrationPuceCarr"/>
        <w:tabs>
          <w:tab w:val="clear" w:pos="1069"/>
          <w:tab w:val="num" w:pos="1778"/>
        </w:tabs>
        <w:rPr>
          <w:noProof w:val="0"/>
        </w:rPr>
      </w:pPr>
      <w:r>
        <w:rPr>
          <w:noProof w:val="0"/>
        </w:rPr>
        <w:t xml:space="preserve">Utiliser les outils de </w:t>
      </w:r>
      <w:proofErr w:type="spellStart"/>
      <w:r>
        <w:rPr>
          <w:noProof w:val="0"/>
        </w:rPr>
        <w:t>d</w:t>
      </w:r>
      <w:r w:rsidRPr="005F0ED3">
        <w:rPr>
          <w:noProof w:val="0"/>
        </w:rPr>
        <w:t>éconvolution</w:t>
      </w:r>
      <w:proofErr w:type="spellEnd"/>
      <w:r w:rsidRPr="005F0ED3">
        <w:rPr>
          <w:noProof w:val="0"/>
        </w:rPr>
        <w:t xml:space="preserve"> (Gaussienne</w:t>
      </w:r>
      <w:r>
        <w:rPr>
          <w:noProof w:val="0"/>
        </w:rPr>
        <w:t xml:space="preserve"> ou autres – cf. figure n°10</w:t>
      </w:r>
      <w:r w:rsidRPr="005F0ED3">
        <w:rPr>
          <w:noProof w:val="0"/>
        </w:rPr>
        <w:t>)</w:t>
      </w:r>
      <w:r>
        <w:rPr>
          <w:noProof w:val="0"/>
        </w:rPr>
        <w:t>.</w:t>
      </w:r>
    </w:p>
    <w:p w:rsidR="004B11E3" w:rsidRPr="005F0ED3" w:rsidRDefault="004B11E3" w:rsidP="003C575A">
      <w:pPr>
        <w:pStyle w:val="EnumrationPuceCarr"/>
        <w:tabs>
          <w:tab w:val="clear" w:pos="1069"/>
          <w:tab w:val="num" w:pos="1778"/>
        </w:tabs>
        <w:rPr>
          <w:noProof w:val="0"/>
        </w:rPr>
      </w:pPr>
      <w:r>
        <w:rPr>
          <w:noProof w:val="0"/>
        </w:rPr>
        <w:t>Expliciter les différentes méthodes de c</w:t>
      </w:r>
      <w:r w:rsidRPr="005F0ED3">
        <w:rPr>
          <w:noProof w:val="0"/>
        </w:rPr>
        <w:t>alcul du fond (filtre, calcul</w:t>
      </w:r>
      <w:r>
        <w:rPr>
          <w:noProof w:val="0"/>
        </w:rPr>
        <w:t xml:space="preserve"> – cf. figure n°10</w:t>
      </w:r>
      <w:r w:rsidRPr="005F0ED3">
        <w:rPr>
          <w:noProof w:val="0"/>
        </w:rPr>
        <w:t>)</w:t>
      </w:r>
      <w:r>
        <w:rPr>
          <w:noProof w:val="0"/>
        </w:rPr>
        <w:t>.</w:t>
      </w:r>
    </w:p>
    <w:p w:rsidR="004B11E3" w:rsidRPr="005F0ED3" w:rsidRDefault="004B11E3" w:rsidP="003C575A">
      <w:pPr>
        <w:pStyle w:val="EnumrationPuceCarr"/>
        <w:tabs>
          <w:tab w:val="clear" w:pos="1069"/>
          <w:tab w:val="num" w:pos="1778"/>
        </w:tabs>
        <w:rPr>
          <w:noProof w:val="0"/>
        </w:rPr>
      </w:pPr>
      <w:r>
        <w:rPr>
          <w:noProof w:val="0"/>
        </w:rPr>
        <w:t>Lancer la q</w:t>
      </w:r>
      <w:r w:rsidRPr="005F0ED3">
        <w:rPr>
          <w:noProof w:val="0"/>
        </w:rPr>
        <w:t xml:space="preserve">uantification </w:t>
      </w:r>
      <w:r w:rsidRPr="00263AA4">
        <w:rPr>
          <w:noProof w:val="0"/>
        </w:rPr>
        <w:t>sans témoins</w:t>
      </w:r>
      <w:r>
        <w:rPr>
          <w:noProof w:val="0"/>
          <w:color w:val="0000FF"/>
        </w:rPr>
        <w:t xml:space="preserve"> </w:t>
      </w:r>
      <w:r w:rsidRPr="005F0ED3">
        <w:rPr>
          <w:noProof w:val="0"/>
        </w:rPr>
        <w:t>(bouclage à 100%</w:t>
      </w:r>
      <w:r>
        <w:rPr>
          <w:noProof w:val="0"/>
        </w:rPr>
        <w:t>, différence avec les analyses avec témoins</w:t>
      </w:r>
      <w:r w:rsidRPr="005F0ED3">
        <w:rPr>
          <w:noProof w:val="0"/>
        </w:rPr>
        <w:t>)</w:t>
      </w:r>
      <w:r>
        <w:rPr>
          <w:noProof w:val="0"/>
        </w:rPr>
        <w:t>.</w:t>
      </w:r>
    </w:p>
    <w:p w:rsidR="004B11E3" w:rsidRDefault="004B11E3" w:rsidP="003C575A">
      <w:pPr>
        <w:pStyle w:val="EnumrationPuceCarr"/>
        <w:tabs>
          <w:tab w:val="clear" w:pos="1069"/>
          <w:tab w:val="num" w:pos="1778"/>
        </w:tabs>
        <w:rPr>
          <w:noProof w:val="0"/>
        </w:rPr>
      </w:pPr>
      <w:r w:rsidRPr="005F0ED3">
        <w:rPr>
          <w:noProof w:val="0"/>
        </w:rPr>
        <w:lastRenderedPageBreak/>
        <w:t>Discussion</w:t>
      </w:r>
      <w:r>
        <w:rPr>
          <w:noProof w:val="0"/>
        </w:rPr>
        <w:t xml:space="preserve"> concernant le résultat</w:t>
      </w:r>
      <w:r w:rsidRPr="00A912C1">
        <w:rPr>
          <w:noProof w:val="0"/>
          <w:color w:val="0000FF"/>
        </w:rPr>
        <w:t>:</w:t>
      </w:r>
      <w:r>
        <w:rPr>
          <w:noProof w:val="0"/>
        </w:rPr>
        <w:t xml:space="preserve"> pourquoi il peut y avoir une différence avec le résultat attendu.</w:t>
      </w:r>
    </w:p>
    <w:p w:rsidR="004B11E3" w:rsidRDefault="004B11E3" w:rsidP="004B11E3">
      <w:pPr>
        <w:pStyle w:val="EnumrationPuceCarr"/>
        <w:numPr>
          <w:ilvl w:val="0"/>
          <w:numId w:val="0"/>
        </w:numPr>
        <w:ind w:left="1066"/>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985"/>
        <w:gridCol w:w="1985"/>
      </w:tblGrid>
      <w:tr w:rsidR="004B11E3" w:rsidTr="004B1858">
        <w:trPr>
          <w:jc w:val="center"/>
        </w:trPr>
        <w:tc>
          <w:tcPr>
            <w:tcW w:w="1985" w:type="dxa"/>
            <w:shd w:val="clear" w:color="auto" w:fill="auto"/>
          </w:tcPr>
          <w:p w:rsidR="004B11E3" w:rsidRDefault="004B11E3" w:rsidP="004B1858">
            <w:pPr>
              <w:pStyle w:val="EnumrationPuceCarr"/>
              <w:numPr>
                <w:ilvl w:val="0"/>
                <w:numId w:val="0"/>
              </w:numPr>
              <w:jc w:val="center"/>
              <w:rPr>
                <w:noProof w:val="0"/>
              </w:rPr>
            </w:pPr>
            <w:r>
              <w:rPr>
                <w:noProof w:val="0"/>
              </w:rPr>
              <w:t>Eléments</w:t>
            </w:r>
          </w:p>
        </w:tc>
        <w:tc>
          <w:tcPr>
            <w:tcW w:w="1985" w:type="dxa"/>
            <w:shd w:val="clear" w:color="auto" w:fill="auto"/>
          </w:tcPr>
          <w:p w:rsidR="004B11E3" w:rsidRDefault="004B11E3" w:rsidP="004B1858">
            <w:pPr>
              <w:pStyle w:val="EnumrationPuceCarr"/>
              <w:numPr>
                <w:ilvl w:val="0"/>
                <w:numId w:val="0"/>
              </w:numPr>
              <w:jc w:val="center"/>
              <w:rPr>
                <w:noProof w:val="0"/>
              </w:rPr>
            </w:pPr>
            <w:r>
              <w:rPr>
                <w:noProof w:val="0"/>
              </w:rPr>
              <w:t>% massique</w:t>
            </w:r>
          </w:p>
        </w:tc>
        <w:tc>
          <w:tcPr>
            <w:tcW w:w="1985" w:type="dxa"/>
            <w:shd w:val="clear" w:color="auto" w:fill="auto"/>
          </w:tcPr>
          <w:p w:rsidR="004B11E3" w:rsidRDefault="004B11E3" w:rsidP="004B1858">
            <w:pPr>
              <w:pStyle w:val="EnumrationPuceCarr"/>
              <w:numPr>
                <w:ilvl w:val="0"/>
                <w:numId w:val="0"/>
              </w:numPr>
              <w:jc w:val="center"/>
              <w:rPr>
                <w:noProof w:val="0"/>
              </w:rPr>
            </w:pPr>
            <w:r>
              <w:rPr>
                <w:noProof w:val="0"/>
              </w:rPr>
              <w:t>% atomique</w:t>
            </w:r>
          </w:p>
        </w:tc>
      </w:tr>
      <w:tr w:rsidR="004B11E3" w:rsidTr="004B1858">
        <w:trPr>
          <w:trHeight w:val="64"/>
          <w:jc w:val="center"/>
        </w:trPr>
        <w:tc>
          <w:tcPr>
            <w:tcW w:w="1985" w:type="dxa"/>
            <w:shd w:val="clear" w:color="auto" w:fill="auto"/>
          </w:tcPr>
          <w:p w:rsidR="004B11E3" w:rsidRDefault="004B11E3" w:rsidP="004B1858">
            <w:pPr>
              <w:pStyle w:val="EnumrationPuceCarr"/>
              <w:numPr>
                <w:ilvl w:val="0"/>
                <w:numId w:val="0"/>
              </w:numPr>
              <w:jc w:val="center"/>
              <w:rPr>
                <w:noProof w:val="0"/>
              </w:rPr>
            </w:pPr>
          </w:p>
        </w:tc>
        <w:tc>
          <w:tcPr>
            <w:tcW w:w="1985" w:type="dxa"/>
            <w:shd w:val="clear" w:color="auto" w:fill="auto"/>
          </w:tcPr>
          <w:p w:rsidR="004B11E3" w:rsidRDefault="004B11E3" w:rsidP="004B1858">
            <w:pPr>
              <w:pStyle w:val="EnumrationPuceCarr"/>
              <w:numPr>
                <w:ilvl w:val="0"/>
                <w:numId w:val="0"/>
              </w:numPr>
              <w:jc w:val="center"/>
              <w:rPr>
                <w:noProof w:val="0"/>
              </w:rPr>
            </w:pPr>
          </w:p>
        </w:tc>
        <w:tc>
          <w:tcPr>
            <w:tcW w:w="1985" w:type="dxa"/>
            <w:shd w:val="clear" w:color="auto" w:fill="auto"/>
          </w:tcPr>
          <w:p w:rsidR="004B11E3" w:rsidRDefault="004B11E3" w:rsidP="004B1858">
            <w:pPr>
              <w:pStyle w:val="EnumrationPuceCarr"/>
              <w:numPr>
                <w:ilvl w:val="0"/>
                <w:numId w:val="0"/>
              </w:numPr>
              <w:jc w:val="center"/>
              <w:rPr>
                <w:noProof w:val="0"/>
              </w:rPr>
            </w:pPr>
          </w:p>
        </w:tc>
      </w:tr>
      <w:tr w:rsidR="004B11E3" w:rsidTr="004B1858">
        <w:trPr>
          <w:jc w:val="center"/>
        </w:trPr>
        <w:tc>
          <w:tcPr>
            <w:tcW w:w="1985" w:type="dxa"/>
            <w:shd w:val="clear" w:color="auto" w:fill="auto"/>
          </w:tcPr>
          <w:p w:rsidR="004B11E3" w:rsidRDefault="004B11E3" w:rsidP="004B1858">
            <w:pPr>
              <w:pStyle w:val="EnumrationPuceCarr"/>
              <w:numPr>
                <w:ilvl w:val="0"/>
                <w:numId w:val="0"/>
              </w:numPr>
              <w:jc w:val="center"/>
              <w:rPr>
                <w:noProof w:val="0"/>
              </w:rPr>
            </w:pPr>
          </w:p>
        </w:tc>
        <w:tc>
          <w:tcPr>
            <w:tcW w:w="1985" w:type="dxa"/>
            <w:shd w:val="clear" w:color="auto" w:fill="auto"/>
          </w:tcPr>
          <w:p w:rsidR="004B11E3" w:rsidRDefault="004B11E3" w:rsidP="004B1858">
            <w:pPr>
              <w:pStyle w:val="EnumrationPuceCarr"/>
              <w:numPr>
                <w:ilvl w:val="0"/>
                <w:numId w:val="0"/>
              </w:numPr>
              <w:jc w:val="center"/>
              <w:rPr>
                <w:noProof w:val="0"/>
              </w:rPr>
            </w:pPr>
          </w:p>
        </w:tc>
        <w:tc>
          <w:tcPr>
            <w:tcW w:w="1985" w:type="dxa"/>
            <w:shd w:val="clear" w:color="auto" w:fill="auto"/>
          </w:tcPr>
          <w:p w:rsidR="004B11E3" w:rsidRDefault="004B11E3" w:rsidP="004B1858">
            <w:pPr>
              <w:pStyle w:val="EnumrationPuceCarr"/>
              <w:numPr>
                <w:ilvl w:val="0"/>
                <w:numId w:val="0"/>
              </w:numPr>
              <w:jc w:val="center"/>
              <w:rPr>
                <w:noProof w:val="0"/>
              </w:rPr>
            </w:pPr>
          </w:p>
        </w:tc>
      </w:tr>
      <w:tr w:rsidR="004B11E3" w:rsidTr="004B1858">
        <w:trPr>
          <w:jc w:val="center"/>
        </w:trPr>
        <w:tc>
          <w:tcPr>
            <w:tcW w:w="1985" w:type="dxa"/>
            <w:shd w:val="clear" w:color="auto" w:fill="auto"/>
          </w:tcPr>
          <w:p w:rsidR="004B11E3" w:rsidRDefault="004B11E3" w:rsidP="004B1858">
            <w:pPr>
              <w:pStyle w:val="EnumrationPuceCarr"/>
              <w:numPr>
                <w:ilvl w:val="0"/>
                <w:numId w:val="0"/>
              </w:numPr>
              <w:jc w:val="center"/>
              <w:rPr>
                <w:noProof w:val="0"/>
              </w:rPr>
            </w:pPr>
          </w:p>
        </w:tc>
        <w:tc>
          <w:tcPr>
            <w:tcW w:w="1985" w:type="dxa"/>
            <w:shd w:val="clear" w:color="auto" w:fill="auto"/>
          </w:tcPr>
          <w:p w:rsidR="004B11E3" w:rsidRDefault="004B11E3" w:rsidP="004B1858">
            <w:pPr>
              <w:pStyle w:val="EnumrationPuceCarr"/>
              <w:numPr>
                <w:ilvl w:val="0"/>
                <w:numId w:val="0"/>
              </w:numPr>
              <w:jc w:val="center"/>
              <w:rPr>
                <w:noProof w:val="0"/>
              </w:rPr>
            </w:pPr>
          </w:p>
        </w:tc>
        <w:tc>
          <w:tcPr>
            <w:tcW w:w="1985" w:type="dxa"/>
            <w:shd w:val="clear" w:color="auto" w:fill="auto"/>
          </w:tcPr>
          <w:p w:rsidR="004B11E3" w:rsidRDefault="004B11E3" w:rsidP="004B1858">
            <w:pPr>
              <w:pStyle w:val="EnumrationPuceCarr"/>
              <w:numPr>
                <w:ilvl w:val="0"/>
                <w:numId w:val="0"/>
              </w:numPr>
              <w:jc w:val="center"/>
              <w:rPr>
                <w:noProof w:val="0"/>
              </w:rPr>
            </w:pPr>
          </w:p>
        </w:tc>
      </w:tr>
      <w:tr w:rsidR="004B11E3" w:rsidTr="004B1858">
        <w:trPr>
          <w:jc w:val="center"/>
        </w:trPr>
        <w:tc>
          <w:tcPr>
            <w:tcW w:w="1985" w:type="dxa"/>
            <w:shd w:val="clear" w:color="auto" w:fill="auto"/>
          </w:tcPr>
          <w:p w:rsidR="004B11E3" w:rsidRDefault="004B11E3" w:rsidP="004B1858">
            <w:pPr>
              <w:pStyle w:val="EnumrationPuceCarr"/>
              <w:numPr>
                <w:ilvl w:val="0"/>
                <w:numId w:val="0"/>
              </w:numPr>
              <w:jc w:val="center"/>
              <w:rPr>
                <w:noProof w:val="0"/>
              </w:rPr>
            </w:pPr>
          </w:p>
        </w:tc>
        <w:tc>
          <w:tcPr>
            <w:tcW w:w="1985" w:type="dxa"/>
            <w:shd w:val="clear" w:color="auto" w:fill="auto"/>
          </w:tcPr>
          <w:p w:rsidR="004B11E3" w:rsidRDefault="004B11E3" w:rsidP="004B1858">
            <w:pPr>
              <w:pStyle w:val="EnumrationPuceCarr"/>
              <w:numPr>
                <w:ilvl w:val="0"/>
                <w:numId w:val="0"/>
              </w:numPr>
              <w:jc w:val="center"/>
              <w:rPr>
                <w:noProof w:val="0"/>
              </w:rPr>
            </w:pPr>
          </w:p>
        </w:tc>
        <w:tc>
          <w:tcPr>
            <w:tcW w:w="1985" w:type="dxa"/>
            <w:shd w:val="clear" w:color="auto" w:fill="auto"/>
          </w:tcPr>
          <w:p w:rsidR="004B11E3" w:rsidRDefault="004B11E3" w:rsidP="004B1858">
            <w:pPr>
              <w:pStyle w:val="EnumrationPuceCarr"/>
              <w:numPr>
                <w:ilvl w:val="0"/>
                <w:numId w:val="0"/>
              </w:numPr>
              <w:jc w:val="center"/>
              <w:rPr>
                <w:noProof w:val="0"/>
              </w:rPr>
            </w:pPr>
          </w:p>
        </w:tc>
      </w:tr>
      <w:tr w:rsidR="004B11E3" w:rsidTr="004B1858">
        <w:trPr>
          <w:jc w:val="center"/>
        </w:trPr>
        <w:tc>
          <w:tcPr>
            <w:tcW w:w="1985" w:type="dxa"/>
            <w:shd w:val="clear" w:color="auto" w:fill="auto"/>
          </w:tcPr>
          <w:p w:rsidR="004B11E3" w:rsidRDefault="004B11E3" w:rsidP="004B1858">
            <w:pPr>
              <w:pStyle w:val="EnumrationPuceCarr"/>
              <w:numPr>
                <w:ilvl w:val="0"/>
                <w:numId w:val="0"/>
              </w:numPr>
              <w:jc w:val="center"/>
              <w:rPr>
                <w:noProof w:val="0"/>
              </w:rPr>
            </w:pPr>
          </w:p>
        </w:tc>
        <w:tc>
          <w:tcPr>
            <w:tcW w:w="1985" w:type="dxa"/>
            <w:shd w:val="clear" w:color="auto" w:fill="auto"/>
          </w:tcPr>
          <w:p w:rsidR="004B11E3" w:rsidRDefault="004B11E3" w:rsidP="004B1858">
            <w:pPr>
              <w:pStyle w:val="EnumrationPuceCarr"/>
              <w:numPr>
                <w:ilvl w:val="0"/>
                <w:numId w:val="0"/>
              </w:numPr>
              <w:jc w:val="center"/>
              <w:rPr>
                <w:noProof w:val="0"/>
              </w:rPr>
            </w:pPr>
          </w:p>
        </w:tc>
        <w:tc>
          <w:tcPr>
            <w:tcW w:w="1985" w:type="dxa"/>
            <w:shd w:val="clear" w:color="auto" w:fill="auto"/>
          </w:tcPr>
          <w:p w:rsidR="004B11E3" w:rsidRDefault="004B11E3" w:rsidP="004B1858">
            <w:pPr>
              <w:pStyle w:val="EnumrationPuceCarr"/>
              <w:numPr>
                <w:ilvl w:val="0"/>
                <w:numId w:val="0"/>
              </w:numPr>
              <w:jc w:val="center"/>
              <w:rPr>
                <w:noProof w:val="0"/>
              </w:rPr>
            </w:pPr>
          </w:p>
        </w:tc>
      </w:tr>
    </w:tbl>
    <w:p w:rsidR="004B11E3" w:rsidRPr="00E35B56" w:rsidRDefault="004B11E3" w:rsidP="004B11E3">
      <w:pPr>
        <w:pStyle w:val="EnumrationPuceCarr"/>
        <w:numPr>
          <w:ilvl w:val="0"/>
          <w:numId w:val="0"/>
        </w:numPr>
        <w:jc w:val="center"/>
        <w:rPr>
          <w:i/>
        </w:rPr>
      </w:pPr>
      <w:r>
        <w:rPr>
          <w:i/>
        </w:rPr>
        <w:t>T</w:t>
      </w:r>
      <w:r w:rsidRPr="00E35B56">
        <w:rPr>
          <w:i/>
        </w:rPr>
        <w:t>ableau n°4 : résultat de quantification</w:t>
      </w:r>
      <w:r>
        <w:rPr>
          <w:i/>
        </w:rPr>
        <w:t xml:space="preserve"> </w:t>
      </w:r>
      <w:r w:rsidRPr="002227BD">
        <w:rPr>
          <w:i/>
        </w:rPr>
        <w:t>sans témoins</w:t>
      </w:r>
      <w:r>
        <w:rPr>
          <w:i/>
          <w:color w:val="0000FF"/>
        </w:rPr>
        <w:t xml:space="preserve"> </w:t>
      </w:r>
      <w:r>
        <w:rPr>
          <w:i/>
        </w:rPr>
        <w:t>sur un précipité de couleur sombre à 15 kV.</w:t>
      </w:r>
    </w:p>
    <w:p w:rsidR="004B11E3" w:rsidRDefault="004B11E3" w:rsidP="004B11E3">
      <w:pPr>
        <w:pStyle w:val="EnumrationPuceCarr"/>
        <w:numPr>
          <w:ilvl w:val="0"/>
          <w:numId w:val="0"/>
        </w:numPr>
        <w:ind w:left="1066"/>
        <w:rPr>
          <w:noProof w:val="0"/>
        </w:rPr>
      </w:pPr>
    </w:p>
    <w:p w:rsidR="004B11E3" w:rsidRDefault="004B11E3" w:rsidP="004B11E3">
      <w:pPr>
        <w:pStyle w:val="EnumrationPuceCarr"/>
        <w:rPr>
          <w:noProof w:val="0"/>
        </w:rPr>
      </w:pPr>
      <w:r>
        <w:t>Acquérir 1 autre spectre à 30 kV sur le même précipité. Comparer à la fois les spectres et le résultat des quantifications (en % atomique par exemple). Commenter.</w:t>
      </w:r>
    </w:p>
    <w:p w:rsidR="004B11E3" w:rsidRDefault="004B11E3" w:rsidP="004B11E3">
      <w:pPr>
        <w:pStyle w:val="EnumrationPuceCarr"/>
        <w:numPr>
          <w:ilvl w:val="0"/>
          <w:numId w:val="0"/>
        </w:numPr>
        <w:ind w:left="1066"/>
        <w:rPr>
          <w:noProof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1630"/>
      </w:tblGrid>
      <w:tr w:rsidR="004B11E3" w:rsidTr="004B1858">
        <w:trPr>
          <w:jc w:val="center"/>
        </w:trPr>
        <w:tc>
          <w:tcPr>
            <w:tcW w:w="2155" w:type="dxa"/>
            <w:shd w:val="clear" w:color="auto" w:fill="auto"/>
          </w:tcPr>
          <w:p w:rsidR="004B11E3" w:rsidRDefault="004B11E3" w:rsidP="004B1858">
            <w:pPr>
              <w:pStyle w:val="EnumrationPuceCarr"/>
              <w:numPr>
                <w:ilvl w:val="0"/>
                <w:numId w:val="0"/>
              </w:numPr>
              <w:jc w:val="center"/>
              <w:rPr>
                <w:noProof w:val="0"/>
              </w:rPr>
            </w:pPr>
            <w:r>
              <w:rPr>
                <w:noProof w:val="0"/>
              </w:rPr>
              <w:t>Eléments (en % at)</w:t>
            </w:r>
          </w:p>
        </w:tc>
        <w:tc>
          <w:tcPr>
            <w:tcW w:w="1630" w:type="dxa"/>
            <w:shd w:val="clear" w:color="auto" w:fill="auto"/>
          </w:tcPr>
          <w:p w:rsidR="004B11E3" w:rsidRDefault="004B11E3" w:rsidP="004B1858">
            <w:pPr>
              <w:pStyle w:val="EnumrationPuceCarr"/>
              <w:numPr>
                <w:ilvl w:val="0"/>
                <w:numId w:val="0"/>
              </w:numPr>
              <w:jc w:val="center"/>
              <w:rPr>
                <w:noProof w:val="0"/>
              </w:rPr>
            </w:pPr>
            <w:r>
              <w:rPr>
                <w:noProof w:val="0"/>
              </w:rPr>
              <w:t>30 kV</w:t>
            </w:r>
          </w:p>
        </w:tc>
      </w:tr>
      <w:tr w:rsidR="004B11E3" w:rsidTr="004B1858">
        <w:trPr>
          <w:trHeight w:val="64"/>
          <w:jc w:val="center"/>
        </w:trPr>
        <w:tc>
          <w:tcPr>
            <w:tcW w:w="2155" w:type="dxa"/>
            <w:shd w:val="clear" w:color="auto" w:fill="auto"/>
          </w:tcPr>
          <w:p w:rsidR="004B11E3" w:rsidRDefault="004B11E3" w:rsidP="004B1858">
            <w:pPr>
              <w:pStyle w:val="EnumrationPuceCarr"/>
              <w:numPr>
                <w:ilvl w:val="0"/>
                <w:numId w:val="0"/>
              </w:numPr>
              <w:jc w:val="center"/>
              <w:rPr>
                <w:noProof w:val="0"/>
              </w:rPr>
            </w:pPr>
          </w:p>
        </w:tc>
        <w:tc>
          <w:tcPr>
            <w:tcW w:w="1630" w:type="dxa"/>
            <w:shd w:val="clear" w:color="auto" w:fill="auto"/>
          </w:tcPr>
          <w:p w:rsidR="004B11E3" w:rsidRDefault="004B11E3" w:rsidP="004B1858">
            <w:pPr>
              <w:pStyle w:val="EnumrationPuceCarr"/>
              <w:numPr>
                <w:ilvl w:val="0"/>
                <w:numId w:val="0"/>
              </w:numPr>
              <w:jc w:val="center"/>
              <w:rPr>
                <w:noProof w:val="0"/>
              </w:rPr>
            </w:pPr>
          </w:p>
        </w:tc>
      </w:tr>
      <w:tr w:rsidR="004B11E3" w:rsidTr="004B1858">
        <w:trPr>
          <w:jc w:val="center"/>
        </w:trPr>
        <w:tc>
          <w:tcPr>
            <w:tcW w:w="2155" w:type="dxa"/>
            <w:shd w:val="clear" w:color="auto" w:fill="auto"/>
          </w:tcPr>
          <w:p w:rsidR="004B11E3" w:rsidRDefault="004B11E3" w:rsidP="004B1858">
            <w:pPr>
              <w:pStyle w:val="EnumrationPuceCarr"/>
              <w:numPr>
                <w:ilvl w:val="0"/>
                <w:numId w:val="0"/>
              </w:numPr>
              <w:jc w:val="center"/>
              <w:rPr>
                <w:noProof w:val="0"/>
              </w:rPr>
            </w:pPr>
          </w:p>
        </w:tc>
        <w:tc>
          <w:tcPr>
            <w:tcW w:w="1630" w:type="dxa"/>
            <w:shd w:val="clear" w:color="auto" w:fill="auto"/>
          </w:tcPr>
          <w:p w:rsidR="004B11E3" w:rsidRDefault="004B11E3" w:rsidP="004B1858">
            <w:pPr>
              <w:pStyle w:val="EnumrationPuceCarr"/>
              <w:numPr>
                <w:ilvl w:val="0"/>
                <w:numId w:val="0"/>
              </w:numPr>
              <w:jc w:val="center"/>
              <w:rPr>
                <w:noProof w:val="0"/>
              </w:rPr>
            </w:pPr>
          </w:p>
        </w:tc>
      </w:tr>
      <w:tr w:rsidR="004B11E3" w:rsidTr="004B1858">
        <w:trPr>
          <w:jc w:val="center"/>
        </w:trPr>
        <w:tc>
          <w:tcPr>
            <w:tcW w:w="2155" w:type="dxa"/>
            <w:shd w:val="clear" w:color="auto" w:fill="auto"/>
          </w:tcPr>
          <w:p w:rsidR="004B11E3" w:rsidRDefault="004B11E3" w:rsidP="004B1858">
            <w:pPr>
              <w:pStyle w:val="EnumrationPuceCarr"/>
              <w:numPr>
                <w:ilvl w:val="0"/>
                <w:numId w:val="0"/>
              </w:numPr>
              <w:jc w:val="center"/>
              <w:rPr>
                <w:noProof w:val="0"/>
              </w:rPr>
            </w:pPr>
          </w:p>
        </w:tc>
        <w:tc>
          <w:tcPr>
            <w:tcW w:w="1630" w:type="dxa"/>
            <w:shd w:val="clear" w:color="auto" w:fill="auto"/>
          </w:tcPr>
          <w:p w:rsidR="004B11E3" w:rsidRDefault="004B11E3" w:rsidP="004B1858">
            <w:pPr>
              <w:pStyle w:val="EnumrationPuceCarr"/>
              <w:numPr>
                <w:ilvl w:val="0"/>
                <w:numId w:val="0"/>
              </w:numPr>
              <w:jc w:val="center"/>
              <w:rPr>
                <w:noProof w:val="0"/>
              </w:rPr>
            </w:pPr>
          </w:p>
        </w:tc>
      </w:tr>
      <w:tr w:rsidR="004B11E3" w:rsidTr="004B1858">
        <w:trPr>
          <w:jc w:val="center"/>
        </w:trPr>
        <w:tc>
          <w:tcPr>
            <w:tcW w:w="2155" w:type="dxa"/>
            <w:shd w:val="clear" w:color="auto" w:fill="auto"/>
          </w:tcPr>
          <w:p w:rsidR="004B11E3" w:rsidRDefault="004B11E3" w:rsidP="004B1858">
            <w:pPr>
              <w:pStyle w:val="EnumrationPuceCarr"/>
              <w:numPr>
                <w:ilvl w:val="0"/>
                <w:numId w:val="0"/>
              </w:numPr>
              <w:jc w:val="center"/>
              <w:rPr>
                <w:noProof w:val="0"/>
              </w:rPr>
            </w:pPr>
          </w:p>
        </w:tc>
        <w:tc>
          <w:tcPr>
            <w:tcW w:w="1630" w:type="dxa"/>
            <w:shd w:val="clear" w:color="auto" w:fill="auto"/>
          </w:tcPr>
          <w:p w:rsidR="004B11E3" w:rsidRDefault="004B11E3" w:rsidP="004B1858">
            <w:pPr>
              <w:pStyle w:val="EnumrationPuceCarr"/>
              <w:numPr>
                <w:ilvl w:val="0"/>
                <w:numId w:val="0"/>
              </w:numPr>
              <w:jc w:val="center"/>
              <w:rPr>
                <w:noProof w:val="0"/>
              </w:rPr>
            </w:pPr>
          </w:p>
        </w:tc>
      </w:tr>
      <w:tr w:rsidR="004B11E3" w:rsidTr="004B1858">
        <w:trPr>
          <w:jc w:val="center"/>
        </w:trPr>
        <w:tc>
          <w:tcPr>
            <w:tcW w:w="2155" w:type="dxa"/>
            <w:shd w:val="clear" w:color="auto" w:fill="auto"/>
          </w:tcPr>
          <w:p w:rsidR="004B11E3" w:rsidRDefault="004B11E3" w:rsidP="004B1858">
            <w:pPr>
              <w:pStyle w:val="EnumrationPuceCarr"/>
              <w:numPr>
                <w:ilvl w:val="0"/>
                <w:numId w:val="0"/>
              </w:numPr>
              <w:jc w:val="center"/>
              <w:rPr>
                <w:noProof w:val="0"/>
              </w:rPr>
            </w:pPr>
          </w:p>
        </w:tc>
        <w:tc>
          <w:tcPr>
            <w:tcW w:w="1630" w:type="dxa"/>
            <w:shd w:val="clear" w:color="auto" w:fill="auto"/>
          </w:tcPr>
          <w:p w:rsidR="004B11E3" w:rsidRDefault="004B11E3" w:rsidP="004B1858">
            <w:pPr>
              <w:pStyle w:val="EnumrationPuceCarr"/>
              <w:numPr>
                <w:ilvl w:val="0"/>
                <w:numId w:val="0"/>
              </w:numPr>
              <w:jc w:val="center"/>
              <w:rPr>
                <w:noProof w:val="0"/>
              </w:rPr>
            </w:pPr>
          </w:p>
        </w:tc>
      </w:tr>
    </w:tbl>
    <w:p w:rsidR="004B11E3" w:rsidRDefault="004B11E3" w:rsidP="004B11E3">
      <w:pPr>
        <w:pStyle w:val="EnumrationPuceCarr"/>
        <w:numPr>
          <w:ilvl w:val="0"/>
          <w:numId w:val="0"/>
        </w:numPr>
        <w:jc w:val="center"/>
        <w:rPr>
          <w:i/>
        </w:rPr>
      </w:pPr>
      <w:r>
        <w:rPr>
          <w:i/>
        </w:rPr>
        <w:t>Tableau n°5 : modification des résultats quantitatifs en fonction de la tension.</w:t>
      </w:r>
    </w:p>
    <w:p w:rsidR="004B11E3" w:rsidRDefault="004B11E3" w:rsidP="004B11E3">
      <w:pPr>
        <w:pStyle w:val="EnumrationPuceCarr"/>
        <w:numPr>
          <w:ilvl w:val="0"/>
          <w:numId w:val="0"/>
        </w:numPr>
        <w:jc w:val="center"/>
        <w:rPr>
          <w:i/>
        </w:rPr>
      </w:pPr>
    </w:p>
    <w:p w:rsidR="006A6561" w:rsidRPr="006A6561" w:rsidRDefault="006A6561" w:rsidP="00B91795">
      <w:pPr>
        <w:spacing w:before="480" w:after="240"/>
        <w:ind w:firstLine="0"/>
        <w:jc w:val="center"/>
        <w:rPr>
          <w:rStyle w:val="Titredulivre"/>
          <w:rFonts w:asciiTheme="minorHAnsi" w:hAnsiTheme="minorHAnsi"/>
          <w:sz w:val="32"/>
        </w:rPr>
      </w:pPr>
      <w:r>
        <w:rPr>
          <w:rStyle w:val="Titredulivre"/>
          <w:rFonts w:asciiTheme="minorHAnsi" w:hAnsiTheme="minorHAnsi"/>
          <w:sz w:val="32"/>
        </w:rPr>
        <w:t>Deuxième partie : Cartographie Spectrale</w:t>
      </w:r>
      <w:r w:rsidR="00B91795">
        <w:rPr>
          <w:rStyle w:val="Titredulivre"/>
          <w:rFonts w:asciiTheme="minorHAnsi" w:hAnsiTheme="minorHAnsi"/>
          <w:sz w:val="32"/>
        </w:rPr>
        <w:t xml:space="preserve"> (1H30)</w:t>
      </w:r>
    </w:p>
    <w:p w:rsidR="004B11E3" w:rsidRPr="002A5A3E" w:rsidRDefault="004B11E3" w:rsidP="004B11E3">
      <w:pPr>
        <w:ind w:firstLine="0"/>
        <w:rPr>
          <w:rFonts w:asciiTheme="minorHAnsi" w:hAnsiTheme="minorHAnsi"/>
          <w:i/>
          <w:iCs/>
          <w:sz w:val="22"/>
        </w:rPr>
      </w:pPr>
      <w:r w:rsidRPr="002A5A3E">
        <w:rPr>
          <w:rFonts w:asciiTheme="minorHAnsi" w:hAnsiTheme="minorHAnsi"/>
          <w:b/>
          <w:bCs/>
          <w:i/>
          <w:sz w:val="22"/>
          <w:u w:val="single"/>
        </w:rPr>
        <w:t>Résumé</w:t>
      </w:r>
      <w:r w:rsidRPr="002A5A3E">
        <w:rPr>
          <w:rFonts w:asciiTheme="minorHAnsi" w:hAnsiTheme="minorHAnsi"/>
          <w:b/>
          <w:bCs/>
          <w:i/>
          <w:sz w:val="22"/>
        </w:rPr>
        <w:t xml:space="preserve"> </w:t>
      </w:r>
      <w:r w:rsidRPr="002A5A3E">
        <w:rPr>
          <w:rFonts w:asciiTheme="minorHAnsi" w:hAnsiTheme="minorHAnsi"/>
          <w:i/>
          <w:sz w:val="22"/>
        </w:rPr>
        <w:t xml:space="preserve">: </w:t>
      </w:r>
      <w:r w:rsidRPr="002A5A3E">
        <w:rPr>
          <w:rFonts w:asciiTheme="minorHAnsi" w:hAnsiTheme="minorHAnsi"/>
          <w:i/>
          <w:iCs/>
          <w:sz w:val="22"/>
        </w:rPr>
        <w:t>les cartographies EDS sont des images en couleur (ou en niveaux de gris) permettant de mettre en évidence la répartition en surface des éléments composant un échantillon.</w:t>
      </w:r>
    </w:p>
    <w:p w:rsidR="004B11E3" w:rsidRPr="002A5A3E" w:rsidRDefault="004B11E3" w:rsidP="004B11E3">
      <w:pPr>
        <w:ind w:firstLine="0"/>
        <w:rPr>
          <w:rFonts w:asciiTheme="minorHAnsi" w:hAnsiTheme="minorHAnsi"/>
          <w:i/>
          <w:iCs/>
          <w:sz w:val="22"/>
        </w:rPr>
      </w:pPr>
      <w:r w:rsidRPr="002A5A3E">
        <w:rPr>
          <w:rFonts w:asciiTheme="minorHAnsi" w:hAnsiTheme="minorHAnsi"/>
          <w:i/>
          <w:iCs/>
          <w:sz w:val="22"/>
        </w:rPr>
        <w:t>Après un rapide descriptif des paramètres d'acquisition mis en jeu, des exemples d'application mettront en évidence les différents types de cartographies qu'il est possible de réaliser.</w:t>
      </w:r>
    </w:p>
    <w:p w:rsidR="004B11E3" w:rsidRPr="002A5A3E" w:rsidRDefault="004B11E3" w:rsidP="004B11E3">
      <w:pPr>
        <w:ind w:firstLine="0"/>
        <w:rPr>
          <w:rFonts w:asciiTheme="minorHAnsi" w:hAnsiTheme="minorHAnsi"/>
          <w:i/>
          <w:iCs/>
          <w:sz w:val="22"/>
        </w:rPr>
      </w:pPr>
      <w:r w:rsidRPr="002A5A3E">
        <w:rPr>
          <w:rFonts w:asciiTheme="minorHAnsi" w:hAnsiTheme="minorHAnsi"/>
          <w:i/>
          <w:iCs/>
          <w:sz w:val="22"/>
        </w:rPr>
        <w:t>Ce TD mettra un accent particulier sur l'acquisition des images spectrales et surtout sur leur traitement ultérieur. Quelles sont les données qui peuvent être extraites d'une cartographie spectrale? Quelles sont les limitations de cette technique? Des réponses seront apportées au travers d'exemples pratiques.</w:t>
      </w:r>
    </w:p>
    <w:p w:rsidR="004B11E3" w:rsidRPr="00A67200" w:rsidRDefault="004B11E3" w:rsidP="00A67200">
      <w:pPr>
        <w:pStyle w:val="Titre1"/>
      </w:pPr>
      <w:r w:rsidRPr="00A67200">
        <w:t>Objectif du TD.</w:t>
      </w:r>
    </w:p>
    <w:p w:rsidR="004B11E3" w:rsidRPr="00273F14" w:rsidRDefault="004B11E3" w:rsidP="004B1858">
      <w:pPr>
        <w:pStyle w:val="Titre2"/>
      </w:pPr>
      <w:r w:rsidRPr="00273F14">
        <w:t>Description.</w:t>
      </w:r>
    </w:p>
    <w:p w:rsidR="004B11E3" w:rsidRPr="002A5A3E" w:rsidRDefault="004B11E3" w:rsidP="004B11E3">
      <w:r w:rsidRPr="002A5A3E">
        <w:t>Une cartographie donne la répartition d’un élément à la surface d’un échantillon. Pour avoir une idée globale de l’échantillon, il convient donc d’afficher les cartographies de chaque élément présent sur sa surface.</w:t>
      </w:r>
    </w:p>
    <w:p w:rsidR="004B11E3" w:rsidRPr="002A5A3E" w:rsidRDefault="004B11E3" w:rsidP="004B11E3">
      <w:r w:rsidRPr="002A5A3E">
        <w:t>Avec les logiciels les plus récents, les cartographies sont directement acquises en mode dit "spectral" (un spectre pour chaque pixel de l'image). Ce sera ensuite à l'utilisateur de choisir le type de cartographies à afficher (cartographies classiques en régions d’intérêt, cartographies semi-quantitatives, imagerie spectrale), en fonction des informations qu'il souhaite exploiter.</w:t>
      </w:r>
    </w:p>
    <w:p w:rsidR="004B11E3" w:rsidRPr="002A5A3E" w:rsidRDefault="004B11E3" w:rsidP="004B11E3">
      <w:r w:rsidRPr="002A5A3E">
        <w:t xml:space="preserve">Les cartographies sont définies par le nombre de pixels qui les constituent et les couleurs (ou niveaux de gris) représentatifs de la présence en un élément. Elles sont très visuelles et donc particulièrement attrayantes à condition que l’utilisateur choisisse au mieux les paramètres </w:t>
      </w:r>
      <w:r w:rsidRPr="002A5A3E">
        <w:lastRenderedPageBreak/>
        <w:t>d’acquisition. Leur exploitation nécessite des ordinateurs avec des capacités de stockage importantes.</w:t>
      </w:r>
    </w:p>
    <w:p w:rsidR="004B11E3" w:rsidRPr="002A5A3E" w:rsidRDefault="004B11E3" w:rsidP="004B11E3">
      <w:r w:rsidRPr="002A5A3E">
        <w:t>La généralisation actuelle des détecteurs SDD a permis de franchir une nouvelle étape en diminuant considérablement le temps d’acquisition des cartographies. On est passé d’un temps d’acquisition « classique » de plusieurs heures à un temps d’acquisition de l’ordre de la dizaine ou de quelques dizaines de minutes.</w:t>
      </w:r>
    </w:p>
    <w:p w:rsidR="004B11E3" w:rsidRPr="002A5A3E" w:rsidRDefault="004B11E3" w:rsidP="004B11E3"/>
    <w:p w:rsidR="004B11E3" w:rsidRPr="00273F14" w:rsidRDefault="004B11E3" w:rsidP="004B1858">
      <w:pPr>
        <w:pStyle w:val="Titre2"/>
      </w:pPr>
      <w:r w:rsidRPr="00273F14">
        <w:t>Acquis.</w:t>
      </w:r>
    </w:p>
    <w:p w:rsidR="004B11E3" w:rsidRPr="002A5A3E" w:rsidRDefault="004B11E3" w:rsidP="004B11E3">
      <w:r w:rsidRPr="002A5A3E">
        <w:t xml:space="preserve">Le stagiaire ayant suivi les différents cours et TD sur le MEB et l’EDS, nous ne reviendrons pas sur les notions déjà abordées telles que l’acquisition des images (SE et BSE), l’acquisition des spectres, l’identification des pics caractéristiques, la </w:t>
      </w:r>
      <w:proofErr w:type="spellStart"/>
      <w:r w:rsidRPr="002A5A3E">
        <w:t>déconvolution</w:t>
      </w:r>
      <w:proofErr w:type="spellEnd"/>
      <w:r w:rsidRPr="002A5A3E">
        <w:t xml:space="preserve"> des raies analytiques, les différents types de quantification…</w:t>
      </w:r>
    </w:p>
    <w:p w:rsidR="004B11E3" w:rsidRPr="002A5A3E" w:rsidRDefault="004B11E3" w:rsidP="004B11E3">
      <w:r w:rsidRPr="002A5A3E">
        <w:t>A la fin de ce TD, le stagiaire sera conscient de l’importance des paramètres d’acquisition (haute tension, courant de sonde, géométrie de détection, constante de temps, temps mort, résolution des cartographies) sur la qualité et la rapidité d’obtention des résultats.</w:t>
      </w:r>
    </w:p>
    <w:p w:rsidR="004B11E3" w:rsidRPr="002A5A3E" w:rsidRDefault="004B11E3" w:rsidP="004B11E3">
      <w:r w:rsidRPr="002A5A3E">
        <w:t xml:space="preserve">Il aura eu une description des différents types de cartographies </w:t>
      </w:r>
      <w:r w:rsidR="00493B06">
        <w:t>et aura acquis des notions sur:</w:t>
      </w:r>
    </w:p>
    <w:p w:rsidR="004B11E3" w:rsidRPr="002A5A3E" w:rsidRDefault="004B11E3" w:rsidP="00355717">
      <w:pPr>
        <w:pStyle w:val="Paragraphedeliste"/>
        <w:numPr>
          <w:ilvl w:val="0"/>
          <w:numId w:val="5"/>
        </w:numPr>
      </w:pPr>
      <w:r w:rsidRPr="002A5A3E">
        <w:t>leur principe d’acquisition</w:t>
      </w:r>
    </w:p>
    <w:p w:rsidR="004B11E3" w:rsidRPr="002A5A3E" w:rsidRDefault="004B11E3" w:rsidP="00355717">
      <w:pPr>
        <w:pStyle w:val="Paragraphedeliste"/>
        <w:numPr>
          <w:ilvl w:val="0"/>
          <w:numId w:val="5"/>
        </w:numPr>
      </w:pPr>
      <w:r w:rsidRPr="002A5A3E">
        <w:t>le choix des paramètres expérimentaux</w:t>
      </w:r>
    </w:p>
    <w:p w:rsidR="004B11E3" w:rsidRPr="002A5A3E" w:rsidRDefault="004B11E3" w:rsidP="00355717">
      <w:pPr>
        <w:pStyle w:val="Paragraphedeliste"/>
        <w:numPr>
          <w:ilvl w:val="0"/>
          <w:numId w:val="5"/>
        </w:numPr>
      </w:pPr>
      <w:r w:rsidRPr="002A5A3E">
        <w:t xml:space="preserve">les résultats pouvant en être tirés et les traitements ultérieurs </w:t>
      </w:r>
    </w:p>
    <w:p w:rsidR="004B11E3" w:rsidRPr="002A5A3E" w:rsidRDefault="004B11E3" w:rsidP="00355717">
      <w:pPr>
        <w:pStyle w:val="Paragraphedeliste"/>
        <w:numPr>
          <w:ilvl w:val="0"/>
          <w:numId w:val="5"/>
        </w:numPr>
      </w:pPr>
      <w:r w:rsidRPr="002A5A3E">
        <w:t>leurs limitations.</w:t>
      </w:r>
    </w:p>
    <w:p w:rsidR="00273F14" w:rsidRPr="004B1858" w:rsidRDefault="004B11E3" w:rsidP="004B1858">
      <w:pPr>
        <w:pStyle w:val="Titre1"/>
      </w:pPr>
      <w:r w:rsidRPr="004B1858">
        <w:t>Partie descriptive du TD.</w:t>
      </w:r>
    </w:p>
    <w:p w:rsidR="004B11E3" w:rsidRPr="00BF3C7C" w:rsidRDefault="004B11E3" w:rsidP="004B1858">
      <w:pPr>
        <w:pStyle w:val="Titre2"/>
      </w:pPr>
      <w:r w:rsidRPr="00BF3C7C">
        <w:t>Echantillon utilisé.</w:t>
      </w:r>
    </w:p>
    <w:p w:rsidR="004B11E3" w:rsidRPr="002A5A3E" w:rsidRDefault="004B11E3" w:rsidP="004B11E3">
      <w:pPr>
        <w:jc w:val="left"/>
      </w:pPr>
      <w:r w:rsidRPr="002A5A3E">
        <w:t>L’échantillon utilisé pour ce TD est un alliage de titane utilisé dans des turbomachines du domaine aéronautique. Sa constitution chimique (éléments présents) est donnée dans le tableau ci-dessous, avec le rappel des énergies des raies caractéristiques de chaque élément.</w:t>
      </w:r>
    </w:p>
    <w:p w:rsidR="004B11E3" w:rsidRPr="002A5A3E" w:rsidRDefault="004B11E3" w:rsidP="004B11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5"/>
        <w:gridCol w:w="1631"/>
        <w:gridCol w:w="1618"/>
        <w:gridCol w:w="1618"/>
        <w:gridCol w:w="1658"/>
        <w:gridCol w:w="1565"/>
      </w:tblGrid>
      <w:tr w:rsidR="004B11E3" w:rsidRPr="00493B06" w:rsidTr="004B1858">
        <w:tc>
          <w:tcPr>
            <w:tcW w:w="1765" w:type="dxa"/>
          </w:tcPr>
          <w:p w:rsidR="004B11E3" w:rsidRPr="00493B06" w:rsidRDefault="004B11E3" w:rsidP="004B1858">
            <w:pPr>
              <w:ind w:firstLine="0"/>
              <w:jc w:val="center"/>
              <w:rPr>
                <w:b/>
                <w:bCs/>
              </w:rPr>
            </w:pPr>
            <w:r w:rsidRPr="00493B06">
              <w:rPr>
                <w:b/>
                <w:bCs/>
              </w:rPr>
              <w:t>Eléments</w:t>
            </w:r>
          </w:p>
        </w:tc>
        <w:tc>
          <w:tcPr>
            <w:tcW w:w="1631" w:type="dxa"/>
          </w:tcPr>
          <w:p w:rsidR="004B11E3" w:rsidRPr="00493B06" w:rsidRDefault="004B11E3" w:rsidP="004B1858">
            <w:pPr>
              <w:ind w:firstLine="0"/>
              <w:jc w:val="center"/>
              <w:rPr>
                <w:b/>
                <w:bCs/>
              </w:rPr>
            </w:pPr>
            <w:r w:rsidRPr="00493B06">
              <w:rPr>
                <w:b/>
                <w:bCs/>
              </w:rPr>
              <w:t>Ti</w:t>
            </w:r>
          </w:p>
        </w:tc>
        <w:tc>
          <w:tcPr>
            <w:tcW w:w="1618" w:type="dxa"/>
          </w:tcPr>
          <w:p w:rsidR="004B11E3" w:rsidRPr="00493B06" w:rsidRDefault="004B11E3" w:rsidP="004B1858">
            <w:pPr>
              <w:ind w:firstLine="0"/>
              <w:jc w:val="center"/>
              <w:rPr>
                <w:b/>
                <w:bCs/>
              </w:rPr>
            </w:pPr>
            <w:r w:rsidRPr="00493B06">
              <w:rPr>
                <w:b/>
                <w:bCs/>
              </w:rPr>
              <w:t>Al</w:t>
            </w:r>
          </w:p>
        </w:tc>
        <w:tc>
          <w:tcPr>
            <w:tcW w:w="1618" w:type="dxa"/>
          </w:tcPr>
          <w:p w:rsidR="004B11E3" w:rsidRPr="00493B06" w:rsidRDefault="004B11E3" w:rsidP="004B1858">
            <w:pPr>
              <w:ind w:firstLine="0"/>
              <w:jc w:val="center"/>
              <w:rPr>
                <w:b/>
                <w:bCs/>
              </w:rPr>
            </w:pPr>
            <w:r w:rsidRPr="00493B06">
              <w:rPr>
                <w:b/>
                <w:bCs/>
              </w:rPr>
              <w:t>Mo</w:t>
            </w:r>
          </w:p>
        </w:tc>
        <w:tc>
          <w:tcPr>
            <w:tcW w:w="1658" w:type="dxa"/>
          </w:tcPr>
          <w:p w:rsidR="004B11E3" w:rsidRPr="00493B06" w:rsidRDefault="004B11E3" w:rsidP="004B1858">
            <w:pPr>
              <w:ind w:firstLine="0"/>
              <w:jc w:val="center"/>
              <w:rPr>
                <w:b/>
                <w:bCs/>
              </w:rPr>
            </w:pPr>
            <w:r w:rsidRPr="00493B06">
              <w:rPr>
                <w:b/>
                <w:bCs/>
              </w:rPr>
              <w:t>Zr</w:t>
            </w:r>
          </w:p>
        </w:tc>
        <w:tc>
          <w:tcPr>
            <w:tcW w:w="1565" w:type="dxa"/>
          </w:tcPr>
          <w:p w:rsidR="004B11E3" w:rsidRPr="00493B06" w:rsidRDefault="004B11E3" w:rsidP="004B1858">
            <w:pPr>
              <w:ind w:firstLine="0"/>
              <w:jc w:val="center"/>
              <w:rPr>
                <w:b/>
                <w:bCs/>
              </w:rPr>
            </w:pPr>
            <w:r w:rsidRPr="00493B06">
              <w:rPr>
                <w:b/>
                <w:bCs/>
              </w:rPr>
              <w:t>Fe</w:t>
            </w:r>
          </w:p>
        </w:tc>
      </w:tr>
      <w:tr w:rsidR="004B11E3" w:rsidRPr="00493B06" w:rsidTr="004B1858">
        <w:tc>
          <w:tcPr>
            <w:tcW w:w="1765" w:type="dxa"/>
          </w:tcPr>
          <w:p w:rsidR="004B11E3" w:rsidRPr="00493B06" w:rsidRDefault="004B11E3" w:rsidP="004B1858">
            <w:pPr>
              <w:ind w:firstLine="0"/>
              <w:jc w:val="center"/>
              <w:rPr>
                <w:rFonts w:ascii="Calibri" w:hAnsi="Calibri" w:cs="Calibri"/>
                <w:bCs/>
              </w:rPr>
            </w:pPr>
            <w:r w:rsidRPr="00493B06">
              <w:rPr>
                <w:bCs/>
              </w:rPr>
              <w:t>raies K</w:t>
            </w:r>
            <w:r w:rsidRPr="00493B06">
              <w:rPr>
                <w:rFonts w:ascii="Symbol" w:hAnsi="Symbol" w:cs="Symbol"/>
                <w:bCs/>
                <w:vertAlign w:val="subscript"/>
              </w:rPr>
              <w:t></w:t>
            </w:r>
            <w:r w:rsidRPr="00493B06">
              <w:rPr>
                <w:rFonts w:ascii="Calibri" w:hAnsi="Calibri" w:cs="Calibri"/>
                <w:bCs/>
                <w:vertAlign w:val="subscript"/>
              </w:rPr>
              <w:t xml:space="preserve"> </w:t>
            </w:r>
            <w:r w:rsidRPr="00493B06">
              <w:rPr>
                <w:bCs/>
              </w:rPr>
              <w:t xml:space="preserve">en </w:t>
            </w:r>
            <w:proofErr w:type="spellStart"/>
            <w:r w:rsidRPr="00493B06">
              <w:rPr>
                <w:bCs/>
              </w:rPr>
              <w:t>keV</w:t>
            </w:r>
            <w:proofErr w:type="spellEnd"/>
          </w:p>
        </w:tc>
        <w:tc>
          <w:tcPr>
            <w:tcW w:w="1631" w:type="dxa"/>
          </w:tcPr>
          <w:p w:rsidR="004B11E3" w:rsidRPr="00493B06" w:rsidRDefault="004B11E3" w:rsidP="004B1858">
            <w:pPr>
              <w:ind w:firstLine="0"/>
              <w:jc w:val="center"/>
            </w:pPr>
            <w:r w:rsidRPr="00493B06">
              <w:t>4,512</w:t>
            </w:r>
          </w:p>
        </w:tc>
        <w:tc>
          <w:tcPr>
            <w:tcW w:w="1618" w:type="dxa"/>
          </w:tcPr>
          <w:p w:rsidR="004B11E3" w:rsidRPr="00493B06" w:rsidRDefault="004B11E3" w:rsidP="004B1858">
            <w:pPr>
              <w:ind w:firstLine="0"/>
              <w:jc w:val="center"/>
            </w:pPr>
            <w:r w:rsidRPr="00493B06">
              <w:t>1,486</w:t>
            </w:r>
          </w:p>
        </w:tc>
        <w:tc>
          <w:tcPr>
            <w:tcW w:w="1618" w:type="dxa"/>
          </w:tcPr>
          <w:p w:rsidR="004B11E3" w:rsidRPr="00493B06" w:rsidRDefault="004B11E3" w:rsidP="004B1858">
            <w:pPr>
              <w:ind w:firstLine="0"/>
              <w:jc w:val="center"/>
            </w:pPr>
            <w:r w:rsidRPr="00493B06">
              <w:t>17,48</w:t>
            </w:r>
          </w:p>
        </w:tc>
        <w:tc>
          <w:tcPr>
            <w:tcW w:w="1658" w:type="dxa"/>
          </w:tcPr>
          <w:p w:rsidR="004B11E3" w:rsidRPr="00493B06" w:rsidRDefault="004B11E3" w:rsidP="004B1858">
            <w:pPr>
              <w:ind w:firstLine="0"/>
              <w:jc w:val="center"/>
            </w:pPr>
            <w:r w:rsidRPr="00493B06">
              <w:t>15,78</w:t>
            </w:r>
          </w:p>
        </w:tc>
        <w:tc>
          <w:tcPr>
            <w:tcW w:w="1565" w:type="dxa"/>
          </w:tcPr>
          <w:p w:rsidR="004B11E3" w:rsidRPr="00493B06" w:rsidRDefault="004B11E3" w:rsidP="004B1858">
            <w:pPr>
              <w:ind w:firstLine="0"/>
              <w:jc w:val="center"/>
            </w:pPr>
            <w:r w:rsidRPr="00493B06">
              <w:t>6,405</w:t>
            </w:r>
          </w:p>
        </w:tc>
      </w:tr>
      <w:tr w:rsidR="004B11E3" w:rsidRPr="00493B06" w:rsidTr="004B1858">
        <w:tc>
          <w:tcPr>
            <w:tcW w:w="1765" w:type="dxa"/>
          </w:tcPr>
          <w:p w:rsidR="004B11E3" w:rsidRPr="00493B06" w:rsidRDefault="004B11E3" w:rsidP="004B1858">
            <w:pPr>
              <w:ind w:firstLine="0"/>
              <w:jc w:val="center"/>
              <w:rPr>
                <w:rFonts w:ascii="Calibri" w:hAnsi="Calibri" w:cs="Calibri"/>
                <w:bCs/>
              </w:rPr>
            </w:pPr>
            <w:r w:rsidRPr="00493B06">
              <w:rPr>
                <w:bCs/>
              </w:rPr>
              <w:t>raies L</w:t>
            </w:r>
            <w:r w:rsidRPr="00493B06">
              <w:rPr>
                <w:rFonts w:ascii="Symbol" w:hAnsi="Symbol" w:cs="Symbol"/>
                <w:bCs/>
                <w:vertAlign w:val="subscript"/>
              </w:rPr>
              <w:t></w:t>
            </w:r>
            <w:r w:rsidRPr="00493B06">
              <w:rPr>
                <w:rFonts w:ascii="Calibri" w:hAnsi="Calibri" w:cs="Calibri"/>
                <w:bCs/>
                <w:vertAlign w:val="subscript"/>
              </w:rPr>
              <w:t xml:space="preserve"> </w:t>
            </w:r>
            <w:r w:rsidRPr="00493B06">
              <w:rPr>
                <w:bCs/>
              </w:rPr>
              <w:t xml:space="preserve">en </w:t>
            </w:r>
            <w:proofErr w:type="spellStart"/>
            <w:r w:rsidRPr="00493B06">
              <w:rPr>
                <w:bCs/>
              </w:rPr>
              <w:t>keV</w:t>
            </w:r>
            <w:proofErr w:type="spellEnd"/>
          </w:p>
        </w:tc>
        <w:tc>
          <w:tcPr>
            <w:tcW w:w="1631" w:type="dxa"/>
          </w:tcPr>
          <w:p w:rsidR="004B11E3" w:rsidRPr="00493B06" w:rsidRDefault="004B11E3" w:rsidP="004B1858">
            <w:pPr>
              <w:ind w:firstLine="0"/>
              <w:jc w:val="center"/>
            </w:pPr>
            <w:r w:rsidRPr="00493B06">
              <w:t>0,452</w:t>
            </w:r>
          </w:p>
        </w:tc>
        <w:tc>
          <w:tcPr>
            <w:tcW w:w="1618" w:type="dxa"/>
          </w:tcPr>
          <w:p w:rsidR="004B11E3" w:rsidRPr="00493B06" w:rsidRDefault="004B11E3" w:rsidP="004B1858">
            <w:pPr>
              <w:ind w:firstLine="0"/>
              <w:jc w:val="center"/>
            </w:pPr>
            <w:r w:rsidRPr="00493B06">
              <w:t>x</w:t>
            </w:r>
          </w:p>
        </w:tc>
        <w:tc>
          <w:tcPr>
            <w:tcW w:w="1618" w:type="dxa"/>
          </w:tcPr>
          <w:p w:rsidR="004B11E3" w:rsidRPr="00493B06" w:rsidRDefault="004B11E3" w:rsidP="004B1858">
            <w:pPr>
              <w:ind w:firstLine="0"/>
              <w:jc w:val="center"/>
            </w:pPr>
            <w:r w:rsidRPr="00493B06">
              <w:t>2,292</w:t>
            </w:r>
          </w:p>
        </w:tc>
        <w:tc>
          <w:tcPr>
            <w:tcW w:w="1658" w:type="dxa"/>
          </w:tcPr>
          <w:p w:rsidR="004B11E3" w:rsidRPr="00493B06" w:rsidRDefault="004B11E3" w:rsidP="004B1858">
            <w:pPr>
              <w:ind w:firstLine="0"/>
              <w:jc w:val="center"/>
            </w:pPr>
            <w:r w:rsidRPr="00493B06">
              <w:t>2,044</w:t>
            </w:r>
          </w:p>
        </w:tc>
        <w:tc>
          <w:tcPr>
            <w:tcW w:w="1565" w:type="dxa"/>
          </w:tcPr>
          <w:p w:rsidR="004B11E3" w:rsidRPr="00493B06" w:rsidRDefault="004B11E3" w:rsidP="004B1858">
            <w:pPr>
              <w:ind w:firstLine="0"/>
              <w:jc w:val="center"/>
            </w:pPr>
            <w:r w:rsidRPr="00493B06">
              <w:t>0,705</w:t>
            </w:r>
          </w:p>
        </w:tc>
      </w:tr>
    </w:tbl>
    <w:p w:rsidR="004B11E3" w:rsidRDefault="004B11E3" w:rsidP="00273F14">
      <w:pPr>
        <w:spacing w:before="120"/>
      </w:pPr>
      <w:r w:rsidRPr="00493B06">
        <w:t>Tableau n°1 : éléments chimiques constituant l’alliage utilisé et raies correspondantes.</w:t>
      </w:r>
    </w:p>
    <w:p w:rsidR="00493B06" w:rsidRPr="00493B06" w:rsidRDefault="00493B06" w:rsidP="00273F14">
      <w:pPr>
        <w:spacing w:before="120"/>
      </w:pPr>
    </w:p>
    <w:p w:rsidR="004B11E3" w:rsidRPr="00BF3C7C" w:rsidRDefault="004B11E3" w:rsidP="004B1858">
      <w:pPr>
        <w:pStyle w:val="Titre2"/>
      </w:pPr>
      <w:r w:rsidRPr="00BF3C7C">
        <w:t>Principe, avantages et inconvénients d’une image spectrale.</w:t>
      </w:r>
    </w:p>
    <w:p w:rsidR="004B11E3" w:rsidRPr="00CC4BDC" w:rsidRDefault="004B11E3" w:rsidP="004B1858">
      <w:pPr>
        <w:pStyle w:val="Titre3"/>
      </w:pPr>
      <w:r w:rsidRPr="00CC4BDC">
        <w:t>Principe.</w:t>
      </w:r>
    </w:p>
    <w:p w:rsidR="004B11E3" w:rsidRPr="00493B06" w:rsidRDefault="004B11E3" w:rsidP="004B11E3">
      <w:r w:rsidRPr="00493B06">
        <w:t>Lors de l’acquisition d’une cartographie, le faisceau électronique balaie une zone définie par l’utilisateur. Le balayage, contrôlé par le système d'analyse, se fait pas à pas et ligne par ligne.</w:t>
      </w:r>
    </w:p>
    <w:p w:rsidR="004B11E3" w:rsidRPr="00493B06" w:rsidRDefault="004B11E3" w:rsidP="004B11E3">
      <w:r w:rsidRPr="00493B06">
        <w:t>L’obtention d’une image spectrale consiste à acquérir et à sauvegarder de façon automatique un spectre en chaque pixel de l’image. Ainsi, pour chaque pixel de l’image, sont enregistrés le spectre complet et les coordonnées (</w:t>
      </w:r>
      <w:proofErr w:type="spellStart"/>
      <w:r w:rsidRPr="00493B06">
        <w:t>x</w:t>
      </w:r>
      <w:proofErr w:type="gramStart"/>
      <w:r w:rsidRPr="00493B06">
        <w:t>,y</w:t>
      </w:r>
      <w:proofErr w:type="spellEnd"/>
      <w:proofErr w:type="gramEnd"/>
      <w:r w:rsidRPr="00493B06">
        <w:t xml:space="preserve">) du pixel correspondant. </w:t>
      </w:r>
    </w:p>
    <w:p w:rsidR="004B11E3" w:rsidRPr="00493B06" w:rsidRDefault="004B11E3" w:rsidP="004B11E3">
      <w:r w:rsidRPr="00493B06">
        <w:t>Avec ce mode, il n’est pas obligatoire de définir au préalable les éléments présents dans l’échantillon. Une acquisition peut donc être initiée sans que l’utilisateur connaisse quoi que ce soit de l’échantillon.</w:t>
      </w:r>
    </w:p>
    <w:p w:rsidR="004B11E3" w:rsidRPr="00493B06" w:rsidRDefault="004B11E3" w:rsidP="004B11E3">
      <w:r w:rsidRPr="00493B06">
        <w:t>La cartographie est réalisée :</w:t>
      </w:r>
    </w:p>
    <w:p w:rsidR="004B11E3" w:rsidRPr="00493B06" w:rsidRDefault="004B11E3" w:rsidP="00355717">
      <w:pPr>
        <w:pStyle w:val="Paragraphedeliste"/>
        <w:numPr>
          <w:ilvl w:val="0"/>
          <w:numId w:val="6"/>
        </w:numPr>
      </w:pPr>
      <w:r w:rsidRPr="00493B06">
        <w:t>soit en un seul balayage ;</w:t>
      </w:r>
    </w:p>
    <w:p w:rsidR="004B11E3" w:rsidRPr="00493B06" w:rsidRDefault="004B11E3" w:rsidP="00355717">
      <w:pPr>
        <w:pStyle w:val="Paragraphedeliste"/>
        <w:numPr>
          <w:ilvl w:val="0"/>
          <w:numId w:val="6"/>
        </w:numPr>
      </w:pPr>
      <w:r w:rsidRPr="00493B06">
        <w:lastRenderedPageBreak/>
        <w:t>soit par balayages rapides successifs de la surface de l’échantillon. Les informations en chaque pixel sont alors cumulées lors de chaque passage. Attention, ce mode n'est pas conseillé pour l'analyse de petites particules ou phases car il y a un risque de décalage du faisceau entre chaque trame.</w:t>
      </w:r>
    </w:p>
    <w:p w:rsidR="004B11E3" w:rsidRPr="00493B06" w:rsidRDefault="004B11E3" w:rsidP="004B11E3"/>
    <w:p w:rsidR="004B11E3" w:rsidRPr="00CC4BDC" w:rsidRDefault="004B11E3" w:rsidP="004B1858">
      <w:pPr>
        <w:pStyle w:val="Titre3"/>
      </w:pPr>
      <w:r w:rsidRPr="00CC4BDC">
        <w:t>Avantages.</w:t>
      </w:r>
    </w:p>
    <w:p w:rsidR="004B11E3" w:rsidRPr="00493B06" w:rsidRDefault="004B11E3" w:rsidP="004B11E3">
      <w:r w:rsidRPr="00493B06">
        <w:t>L’avantage de l’image spectrale est, qu’en une seule acquisition, et en chaque point de l’image, toutes les données concernant l’échantillon sont enregistrées. Les traitements ultérieurs offrent donc une grande flexibilité et peuvent permettre d’obtenir :</w:t>
      </w:r>
    </w:p>
    <w:p w:rsidR="004B11E3" w:rsidRPr="00493B06" w:rsidRDefault="004B11E3" w:rsidP="00355717">
      <w:pPr>
        <w:pStyle w:val="Paragraphedeliste"/>
        <w:numPr>
          <w:ilvl w:val="0"/>
          <w:numId w:val="7"/>
        </w:numPr>
      </w:pPr>
      <w:r w:rsidRPr="00493B06">
        <w:t>le spectre qualitatif de n’importe quelle région ou phase ;</w:t>
      </w:r>
    </w:p>
    <w:p w:rsidR="004B11E3" w:rsidRPr="00493B06" w:rsidRDefault="004B11E3" w:rsidP="00355717">
      <w:pPr>
        <w:pStyle w:val="Paragraphedeliste"/>
        <w:numPr>
          <w:ilvl w:val="0"/>
          <w:numId w:val="7"/>
        </w:numPr>
      </w:pPr>
      <w:r w:rsidRPr="00493B06">
        <w:t>la quantification de n’importe quelle région ou phase (mais attention à la validité du résultat si le spectre somme n'est pas construit avec une statistique de comptage suffisante) ;</w:t>
      </w:r>
    </w:p>
    <w:p w:rsidR="004B11E3" w:rsidRPr="00493B06" w:rsidRDefault="004B11E3" w:rsidP="00355717">
      <w:pPr>
        <w:pStyle w:val="Paragraphedeliste"/>
        <w:numPr>
          <w:ilvl w:val="0"/>
          <w:numId w:val="7"/>
        </w:numPr>
      </w:pPr>
      <w:r w:rsidRPr="00493B06">
        <w:t>un profil qualitatif ou quantitatif sur n’importe quelle ligne tracée sur l’image ;</w:t>
      </w:r>
    </w:p>
    <w:p w:rsidR="004B11E3" w:rsidRPr="00493B06" w:rsidRDefault="004B11E3" w:rsidP="00355717">
      <w:pPr>
        <w:pStyle w:val="Paragraphedeliste"/>
        <w:numPr>
          <w:ilvl w:val="0"/>
          <w:numId w:val="7"/>
        </w:numPr>
      </w:pPr>
      <w:r w:rsidRPr="00493B06">
        <w:t>une cartographie de n’importe quel élément, y compris un élément non pris en compte au départ ;</w:t>
      </w:r>
    </w:p>
    <w:p w:rsidR="004B11E3" w:rsidRPr="00493B06" w:rsidRDefault="004B11E3" w:rsidP="00355717">
      <w:pPr>
        <w:pStyle w:val="Paragraphedeliste"/>
        <w:numPr>
          <w:ilvl w:val="0"/>
          <w:numId w:val="7"/>
        </w:numPr>
      </w:pPr>
      <w:r w:rsidRPr="00493B06">
        <w:t>une cartographie semi-quantitative de n’importe quelle zone…</w:t>
      </w:r>
    </w:p>
    <w:p w:rsidR="004B11E3" w:rsidRPr="00493B06" w:rsidRDefault="004B11E3" w:rsidP="004B11E3"/>
    <w:p w:rsidR="004B11E3" w:rsidRPr="00CC4BDC" w:rsidRDefault="004B11E3" w:rsidP="004B1858">
      <w:pPr>
        <w:pStyle w:val="Titre3"/>
      </w:pPr>
      <w:r w:rsidRPr="00CC4BDC">
        <w:t>Limitations.</w:t>
      </w:r>
    </w:p>
    <w:p w:rsidR="004B11E3" w:rsidRPr="00493B06" w:rsidRDefault="004B11E3" w:rsidP="004B11E3">
      <w:r w:rsidRPr="00493B06">
        <w:t>Il faut toujours garder à l’esprit que beaucoup de données peuvent être déduites d’une image spectrale mais que la statistique de comptage n’est pas toujours suffisante.</w:t>
      </w:r>
    </w:p>
    <w:p w:rsidR="004B11E3" w:rsidRPr="00273F14" w:rsidRDefault="004B11E3" w:rsidP="004B1858">
      <w:pPr>
        <w:pStyle w:val="Titre1"/>
      </w:pPr>
      <w:r w:rsidRPr="00273F14">
        <w:t>Partie expérimentale du TD.</w:t>
      </w:r>
    </w:p>
    <w:p w:rsidR="004B11E3" w:rsidRPr="002D04FE" w:rsidRDefault="004B11E3" w:rsidP="004B1858">
      <w:pPr>
        <w:pStyle w:val="Titre2"/>
      </w:pPr>
      <w:r w:rsidRPr="002D04FE">
        <w:t>Application n°1 : acquisition d'une cartographie spectrale.</w:t>
      </w:r>
    </w:p>
    <w:p w:rsidR="00920D68" w:rsidRPr="00493B06" w:rsidRDefault="00920D68" w:rsidP="00920D68">
      <w:pPr>
        <w:spacing w:before="120" w:line="288" w:lineRule="auto"/>
        <w:ind w:left="357" w:firstLine="0"/>
        <w:rPr>
          <w:b/>
          <w:i/>
          <w:u w:val="single"/>
        </w:rPr>
      </w:pPr>
      <w:r w:rsidRPr="00493B06">
        <w:rPr>
          <w:b/>
          <w:i/>
          <w:u w:val="single"/>
        </w:rPr>
        <w:t>A faire :</w:t>
      </w:r>
    </w:p>
    <w:p w:rsidR="004B11E3" w:rsidRPr="00493B06" w:rsidRDefault="004B11E3" w:rsidP="00B7759F">
      <w:pPr>
        <w:pBdr>
          <w:left w:val="single" w:sz="4" w:space="4" w:color="auto"/>
        </w:pBdr>
        <w:spacing w:line="288" w:lineRule="auto"/>
        <w:ind w:left="709" w:firstLine="0"/>
        <w:rPr>
          <w:i/>
        </w:rPr>
      </w:pPr>
      <w:r w:rsidRPr="00493B06">
        <w:rPr>
          <w:i/>
        </w:rPr>
        <w:t>- Se placer à la distance de travail optimale pour l'analyse.</w:t>
      </w:r>
    </w:p>
    <w:p w:rsidR="00920D68" w:rsidRPr="00493B06" w:rsidRDefault="004B11E3" w:rsidP="00B7759F">
      <w:pPr>
        <w:pBdr>
          <w:left w:val="single" w:sz="4" w:space="4" w:color="auto"/>
        </w:pBdr>
        <w:spacing w:line="288" w:lineRule="auto"/>
        <w:ind w:left="709" w:firstLine="0"/>
        <w:rPr>
          <w:i/>
        </w:rPr>
      </w:pPr>
      <w:r w:rsidRPr="00493B06">
        <w:rPr>
          <w:i/>
        </w:rPr>
        <w:t>- Faire une image de l’échantillon à 20 kV, en mode BSE, sur une zone d’environ 50x50 µm² centrée sur un champ contenant une phase de numéro atomique élevée de grande dimension.</w:t>
      </w:r>
    </w:p>
    <w:p w:rsidR="004B11E3" w:rsidRPr="00493B06" w:rsidRDefault="004B11E3" w:rsidP="00B7759F">
      <w:pPr>
        <w:pBdr>
          <w:left w:val="single" w:sz="4" w:space="4" w:color="auto"/>
        </w:pBdr>
        <w:spacing w:line="288" w:lineRule="auto"/>
        <w:ind w:left="709" w:firstLine="0"/>
        <w:rPr>
          <w:i/>
        </w:rPr>
      </w:pPr>
      <w:r w:rsidRPr="00493B06">
        <w:rPr>
          <w:i/>
        </w:rPr>
        <w:t>- Déclarer 1 ou 2 éléments parmi ceux présents dans l'échantillon.</w:t>
      </w:r>
    </w:p>
    <w:p w:rsidR="004B11E3" w:rsidRPr="00493B06" w:rsidRDefault="004B11E3" w:rsidP="00B7759F">
      <w:pPr>
        <w:pBdr>
          <w:left w:val="single" w:sz="4" w:space="4" w:color="auto"/>
        </w:pBdr>
        <w:spacing w:line="288" w:lineRule="auto"/>
        <w:ind w:left="709" w:firstLine="0"/>
        <w:rPr>
          <w:i/>
        </w:rPr>
      </w:pPr>
      <w:r w:rsidRPr="00493B06">
        <w:rPr>
          <w:i/>
        </w:rPr>
        <w:t>- Démarrer l'acquisition d'une cartographie spectrale dans les conditions de résolution choisie pour la réalisation de l'image BSE.</w:t>
      </w:r>
    </w:p>
    <w:p w:rsidR="004B11E3" w:rsidRDefault="004B11E3" w:rsidP="00B7759F">
      <w:pPr>
        <w:pBdr>
          <w:left w:val="single" w:sz="4" w:space="4" w:color="auto"/>
        </w:pBdr>
        <w:spacing w:line="288" w:lineRule="auto"/>
        <w:ind w:left="709" w:firstLine="0"/>
        <w:rPr>
          <w:i/>
        </w:rPr>
      </w:pPr>
      <w:r w:rsidRPr="00493B06">
        <w:rPr>
          <w:i/>
        </w:rPr>
        <w:t>- Montrer sur l'image d'intensité en cours d'acquisition d'un des éléments déclarés, la procédure d'acquisition "point par point", puis "ligne par ligne", et éventuellement "trame par trame". Interpréter l’intensité des pixels en fonction de l’image BSE. Expliquer l’intérêt de l’accumulation des balayages.</w:t>
      </w:r>
    </w:p>
    <w:p w:rsidR="002F7B30" w:rsidRPr="002F7B30" w:rsidRDefault="002F7B30" w:rsidP="002F7B30">
      <w:pPr>
        <w:spacing w:line="288" w:lineRule="auto"/>
        <w:ind w:left="709" w:firstLine="0"/>
      </w:pPr>
    </w:p>
    <w:p w:rsidR="004B11E3" w:rsidRPr="00912CE4" w:rsidRDefault="004B11E3" w:rsidP="004B1858">
      <w:pPr>
        <w:pStyle w:val="Titre2"/>
      </w:pPr>
      <w:r>
        <w:t>Application n°2 : c</w:t>
      </w:r>
      <w:r w:rsidRPr="00912CE4">
        <w:t>hoix des paramètres d’acquisition.</w:t>
      </w:r>
    </w:p>
    <w:p w:rsidR="004B11E3" w:rsidRPr="00493B06" w:rsidRDefault="004B11E3" w:rsidP="004B11E3">
      <w:pPr>
        <w:spacing w:line="288" w:lineRule="auto"/>
      </w:pPr>
      <w:r w:rsidRPr="00493B06">
        <w:t>Les conditions d'acquisition précédentes, "tension" et "taille de spot" ou "résolution", ont été celles choisies pour l'acquisition de l'image BSE. Ces paramètres ne sont pas forcément optimaux pour l'acquisition de l'image spectrale.</w:t>
      </w:r>
    </w:p>
    <w:p w:rsidR="004B11E3" w:rsidRPr="00493B06" w:rsidRDefault="004B11E3" w:rsidP="004B11E3">
      <w:pPr>
        <w:spacing w:line="288" w:lineRule="auto"/>
      </w:pPr>
      <w:r w:rsidRPr="00493B06">
        <w:t>Les paramètres d’acquisition des cartographies doivent en effet être optimisés, quel que soit le type de cartographie choisie. Toutefois certains paramètres (constante de temps, temps mort) auront plus ou moins d’importance selon le type de système EDS utilisé (Si(Li) ou SDD).</w:t>
      </w:r>
    </w:p>
    <w:p w:rsidR="004B11E3" w:rsidRPr="00CC4BDC" w:rsidRDefault="004B11E3" w:rsidP="004B1858">
      <w:pPr>
        <w:pStyle w:val="Titre3"/>
      </w:pPr>
      <w:r w:rsidRPr="00CC4BDC">
        <w:lastRenderedPageBreak/>
        <w:t>Géométrie de détection.</w:t>
      </w:r>
    </w:p>
    <w:p w:rsidR="004B11E3" w:rsidRPr="00493B06" w:rsidRDefault="004B11E3" w:rsidP="004B11E3">
      <w:pPr>
        <w:spacing w:line="288" w:lineRule="auto"/>
      </w:pPr>
      <w:r w:rsidRPr="00493B06">
        <w:t>Faire rapidement quelques rappels sur la géométrie nécessaire pour une détection optimale :</w:t>
      </w:r>
    </w:p>
    <w:p w:rsidR="004B11E3" w:rsidRPr="00493B06" w:rsidRDefault="004B11E3" w:rsidP="00355717">
      <w:pPr>
        <w:pStyle w:val="Paragraphedeliste"/>
        <w:numPr>
          <w:ilvl w:val="0"/>
          <w:numId w:val="8"/>
        </w:numPr>
        <w:spacing w:line="288" w:lineRule="auto"/>
      </w:pPr>
      <w:r w:rsidRPr="00493B06">
        <w:t>approche du détecteur ;</w:t>
      </w:r>
    </w:p>
    <w:p w:rsidR="004B11E3" w:rsidRPr="00493B06" w:rsidRDefault="004B11E3" w:rsidP="00355717">
      <w:pPr>
        <w:pStyle w:val="Paragraphedeliste"/>
        <w:numPr>
          <w:ilvl w:val="0"/>
          <w:numId w:val="8"/>
        </w:numPr>
        <w:spacing w:line="288" w:lineRule="auto"/>
      </w:pPr>
      <w:r w:rsidRPr="00493B06">
        <w:t>angle d’émergence ;</w:t>
      </w:r>
    </w:p>
    <w:p w:rsidR="004B11E3" w:rsidRPr="00493B06" w:rsidRDefault="004B11E3" w:rsidP="00355717">
      <w:pPr>
        <w:pStyle w:val="Paragraphedeliste"/>
        <w:numPr>
          <w:ilvl w:val="0"/>
          <w:numId w:val="8"/>
        </w:numPr>
        <w:spacing w:line="288" w:lineRule="auto"/>
      </w:pPr>
      <w:r w:rsidRPr="00493B06">
        <w:t>distance de travail (cf. figure n°1).</w:t>
      </w:r>
    </w:p>
    <w:p w:rsidR="004B11E3" w:rsidRPr="00493B06" w:rsidRDefault="004B11E3" w:rsidP="004B11E3">
      <w:pPr>
        <w:spacing w:line="288" w:lineRule="auto"/>
      </w:pPr>
    </w:p>
    <w:p w:rsidR="004B11E3" w:rsidRPr="00920D68" w:rsidRDefault="004B11E3" w:rsidP="004B1858">
      <w:pPr>
        <w:pStyle w:val="Titre3"/>
      </w:pPr>
      <w:r w:rsidRPr="00920D68">
        <w:t>Tension d’accélération.</w:t>
      </w:r>
    </w:p>
    <w:p w:rsidR="004B11E3" w:rsidRPr="00493B06" w:rsidRDefault="004B11E3" w:rsidP="004B11E3">
      <w:pPr>
        <w:spacing w:line="288" w:lineRule="auto"/>
      </w:pPr>
      <w:r w:rsidRPr="00493B06">
        <w:t>La tension d’accélération doit être suffisante pour exciter tous les éléments mais, contrairement à la quantification, il est possible de travailler sur les raies L ou M. En revanche, elle ne doit pas être trop élevée de manière à avoir un volume de génération des photons aussi faible que possible et ainsi préserver une bonne résolution spatiale sur la cartographie.</w:t>
      </w:r>
    </w:p>
    <w:p w:rsidR="004B11E3" w:rsidRPr="00493B06" w:rsidRDefault="004B11E3" w:rsidP="004B11E3">
      <w:pPr>
        <w:spacing w:line="288" w:lineRule="auto"/>
      </w:pPr>
      <w:r w:rsidRPr="00493B06">
        <w:t xml:space="preserve">Il faut donc adapter cette valeur en fonction de la taille des objets à visualiser sur les cartographies. Pour la mise en évidence d’objets de taille de l’ordre du micromètre, il peut s’avérer nécessaire de faire des cartographies à faible tension, en utilisant les raies L ou M des éléments. </w:t>
      </w:r>
    </w:p>
    <w:p w:rsidR="004B11E3" w:rsidRPr="00493B06" w:rsidRDefault="004B11E3" w:rsidP="004B11E3">
      <w:pPr>
        <w:spacing w:line="288" w:lineRule="auto"/>
      </w:pPr>
      <w:r w:rsidRPr="00493B06">
        <w:t>Le choix de la tension résulte donc d’un compromis entre l’excitation des éléments et la résolution spatiale désirée.</w:t>
      </w:r>
    </w:p>
    <w:p w:rsidR="004B11E3" w:rsidRPr="00493B06" w:rsidRDefault="004B11E3" w:rsidP="004B11E3">
      <w:pPr>
        <w:spacing w:line="288" w:lineRule="auto"/>
        <w:ind w:firstLine="0"/>
      </w:pPr>
    </w:p>
    <w:p w:rsidR="004B11E3" w:rsidRPr="005E1544" w:rsidRDefault="004B11E3" w:rsidP="004B1858">
      <w:pPr>
        <w:pStyle w:val="Titre3"/>
      </w:pPr>
      <w:r w:rsidRPr="005E1544">
        <w:t>Courant de sonde.</w:t>
      </w:r>
    </w:p>
    <w:p w:rsidR="004B11E3" w:rsidRPr="00493B06" w:rsidRDefault="004B11E3" w:rsidP="004B11E3">
      <w:pPr>
        <w:spacing w:line="288" w:lineRule="auto"/>
      </w:pPr>
      <w:r w:rsidRPr="00493B06">
        <w:t>Le choix du courant de la sonde électronique (appelé "</w:t>
      </w:r>
      <w:proofErr w:type="spellStart"/>
      <w:r w:rsidRPr="00493B06">
        <w:t>resolution</w:t>
      </w:r>
      <w:proofErr w:type="spellEnd"/>
      <w:r w:rsidRPr="00493B06">
        <w:t>" ou "</w:t>
      </w:r>
      <w:proofErr w:type="spellStart"/>
      <w:r w:rsidRPr="00493B06">
        <w:t>SpotSize</w:t>
      </w:r>
      <w:proofErr w:type="spellEnd"/>
      <w:r w:rsidRPr="00493B06">
        <w:t>" ou "</w:t>
      </w:r>
      <w:proofErr w:type="spellStart"/>
      <w:r w:rsidRPr="00493B06">
        <w:t>current</w:t>
      </w:r>
      <w:proofErr w:type="spellEnd"/>
      <w:r w:rsidRPr="00493B06">
        <w:t xml:space="preserve">" ….. suivant le constructeur) va directement influer sur la quantité de photons X générés et détectés par unité de temps. Comme nécessairement le temps d'acquisition par pixel reste limité à quelques dizaines de millisecondes (voire la seconde au maximum) pour conserver des temps d'acquisition de la cartographie de quelques heures au plus, il est absolument nécessaire de </w:t>
      </w:r>
      <w:proofErr w:type="gramStart"/>
      <w:r w:rsidRPr="00493B06">
        <w:t>maximiser</w:t>
      </w:r>
      <w:proofErr w:type="gramEnd"/>
      <w:r w:rsidRPr="00493B06">
        <w:t xml:space="preserve"> le rayonnement X émis, en augmentant ce courant de sonde. Mais attention à ne pas saturer la chaîne de mesure EDS, et donc attention au choix de la constante de temps du système, paramètre à optimiser en conséquence (voir </w:t>
      </w:r>
      <w:r w:rsidR="004D3771">
        <w:t>§</w:t>
      </w:r>
      <w:r w:rsidR="004D3771">
        <w:t>7</w:t>
      </w:r>
      <w:r w:rsidRPr="00493B06">
        <w:t>.2.4).</w:t>
      </w:r>
    </w:p>
    <w:p w:rsidR="004B11E3" w:rsidRPr="00493B06" w:rsidRDefault="004B11E3" w:rsidP="004B11E3">
      <w:pPr>
        <w:spacing w:line="288" w:lineRule="auto"/>
        <w:ind w:firstLine="0"/>
      </w:pPr>
    </w:p>
    <w:p w:rsidR="004B11E3" w:rsidRPr="00CC4BDC" w:rsidRDefault="004B11E3" w:rsidP="004B1858">
      <w:pPr>
        <w:pStyle w:val="Titre3"/>
      </w:pPr>
      <w:r w:rsidRPr="00CC4BDC">
        <w:t>La constante de temps ou constante de mise en forme.</w:t>
      </w:r>
    </w:p>
    <w:p w:rsidR="004B11E3" w:rsidRPr="00493B06" w:rsidRDefault="004B11E3" w:rsidP="004B11E3">
      <w:pPr>
        <w:spacing w:line="288" w:lineRule="auto"/>
      </w:pPr>
      <w:r w:rsidRPr="00493B06">
        <w:t>Rappeler l’incidence de ce choix sur le nom</w:t>
      </w:r>
      <w:bookmarkStart w:id="1" w:name="_GoBack"/>
      <w:bookmarkEnd w:id="1"/>
      <w:r w:rsidRPr="00493B06">
        <w:t>bre de photons traités et sur la résolution des pics. Il faut adapter cette constante en fonction de la rapidité souhaitée, mais aussi des éléments présents (cartographies sur éléments légers ; superposition de pics).</w:t>
      </w:r>
    </w:p>
    <w:p w:rsidR="004B11E3" w:rsidRPr="00493B06" w:rsidRDefault="004B11E3" w:rsidP="004B11E3">
      <w:pPr>
        <w:spacing w:line="288" w:lineRule="auto"/>
      </w:pPr>
      <w:r w:rsidRPr="00493B06">
        <w:t>Le choix de la constante de temps relève donc d’un compromis entre vitesse d’acquisition (liée au nombre de coups traités), saturation de la chaîne de mesure et résolution des pics sur le spectre et donc :</w:t>
      </w:r>
    </w:p>
    <w:p w:rsidR="004B11E3" w:rsidRPr="00493B06" w:rsidRDefault="004B11E3" w:rsidP="00355717">
      <w:pPr>
        <w:pStyle w:val="Paragraphedeliste"/>
        <w:numPr>
          <w:ilvl w:val="0"/>
          <w:numId w:val="10"/>
        </w:numPr>
        <w:spacing w:line="288" w:lineRule="auto"/>
      </w:pPr>
      <w:r w:rsidRPr="00493B06">
        <w:t>à temps mort constant : plus le nombre de coups à traiter est grand, plus la constante de temps doit être petite afin de ne pas saturer la chaîne de mesure, mai</w:t>
      </w:r>
      <w:r w:rsidR="00493B06">
        <w:t>s moins bonne est la résolution</w:t>
      </w:r>
      <w:r w:rsidRPr="00493B06">
        <w:t>;</w:t>
      </w:r>
    </w:p>
    <w:p w:rsidR="004B11E3" w:rsidRPr="00493B06" w:rsidRDefault="004B11E3" w:rsidP="00355717">
      <w:pPr>
        <w:pStyle w:val="Paragraphedeliste"/>
        <w:numPr>
          <w:ilvl w:val="0"/>
          <w:numId w:val="10"/>
        </w:numPr>
        <w:spacing w:line="288" w:lineRule="auto"/>
      </w:pPr>
      <w:r w:rsidRPr="00493B06">
        <w:t>à constante de temps égale : plus le nombre de coups à traiter est grand, plus le temps mort augmente et donc avec lui le risque de voir apparaître des pics artefacts (pic somme, pic d'échappement)</w:t>
      </w:r>
    </w:p>
    <w:p w:rsidR="004B11E3" w:rsidRPr="00493B06" w:rsidRDefault="004B11E3" w:rsidP="004B11E3">
      <w:pPr>
        <w:spacing w:line="288" w:lineRule="auto"/>
      </w:pPr>
    </w:p>
    <w:p w:rsidR="004B11E3" w:rsidRPr="00CC4BDC" w:rsidRDefault="004B11E3" w:rsidP="004B1858">
      <w:pPr>
        <w:pStyle w:val="Titre3"/>
      </w:pPr>
      <w:r w:rsidRPr="00CC4BDC">
        <w:lastRenderedPageBreak/>
        <w:t>Temps mort (DT%).</w:t>
      </w:r>
    </w:p>
    <w:p w:rsidR="004B11E3" w:rsidRPr="00493B06" w:rsidRDefault="004B11E3" w:rsidP="004B11E3">
      <w:pPr>
        <w:spacing w:line="288" w:lineRule="auto"/>
      </w:pPr>
      <w:r w:rsidRPr="00493B06">
        <w:t>Le contexte sera différent si le système EDS utilisé est de type Si(Li) ou SDD :</w:t>
      </w:r>
    </w:p>
    <w:p w:rsidR="004B11E3" w:rsidRPr="00493B06" w:rsidRDefault="004B11E3" w:rsidP="00355717">
      <w:pPr>
        <w:pStyle w:val="Paragraphedeliste"/>
        <w:numPr>
          <w:ilvl w:val="0"/>
          <w:numId w:val="9"/>
        </w:numPr>
        <w:spacing w:line="288" w:lineRule="auto"/>
      </w:pPr>
      <w:r w:rsidRPr="00493B06">
        <w:t>pour un Si(Li) : adapter la sonde électronique pour avoir un temps mort inférieur à 50% (nombre de coups traités important mais sans saturation de la chaîne de comptage).</w:t>
      </w:r>
    </w:p>
    <w:p w:rsidR="004B11E3" w:rsidRPr="00493B06" w:rsidRDefault="004B11E3" w:rsidP="00355717">
      <w:pPr>
        <w:pStyle w:val="Paragraphedeliste"/>
        <w:numPr>
          <w:ilvl w:val="0"/>
          <w:numId w:val="9"/>
        </w:numPr>
        <w:spacing w:line="288" w:lineRule="auto"/>
      </w:pPr>
      <w:r w:rsidRPr="00493B06">
        <w:t>pour un SDD : à adapter au taux de comptage (pas la même importance que pour un Si(Li)).</w:t>
      </w:r>
    </w:p>
    <w:p w:rsidR="004B11E3" w:rsidRPr="00493B06" w:rsidRDefault="004B11E3" w:rsidP="004B11E3">
      <w:pPr>
        <w:spacing w:line="288" w:lineRule="auto"/>
        <w:ind w:firstLine="0"/>
      </w:pPr>
    </w:p>
    <w:p w:rsidR="004B11E3" w:rsidRPr="00C24482" w:rsidRDefault="004B11E3" w:rsidP="004B11E3">
      <w:pPr>
        <w:spacing w:line="288" w:lineRule="auto"/>
        <w:ind w:firstLine="0"/>
        <w:rPr>
          <w:rFonts w:ascii="Calibri" w:hAnsi="Calibri" w:cs="Calibri"/>
          <w:bCs/>
          <w:u w:val="single"/>
        </w:rPr>
      </w:pPr>
      <w:r w:rsidRPr="00C24482">
        <w:rPr>
          <w:rFonts w:ascii="Calibri" w:hAnsi="Calibri" w:cs="Calibri"/>
          <w:bCs/>
          <w:u w:val="single"/>
        </w:rPr>
        <w:t>Exercice pratique - application n° 2 :</w:t>
      </w:r>
    </w:p>
    <w:p w:rsidR="004B11E3" w:rsidRPr="00493B06" w:rsidRDefault="004B11E3" w:rsidP="004B11E3">
      <w:pPr>
        <w:spacing w:line="288" w:lineRule="auto"/>
        <w:ind w:firstLine="0"/>
        <w:rPr>
          <w:bCs/>
        </w:rPr>
      </w:pPr>
      <w:r w:rsidRPr="00493B06">
        <w:rPr>
          <w:bCs/>
        </w:rPr>
        <w:t>Compte tenu de toutes ces remarques sur les paramètres précédents (</w:t>
      </w:r>
      <w:r w:rsidRPr="00493B06">
        <w:rPr>
          <w:bCs/>
          <w:iCs/>
        </w:rPr>
        <w:t>géométrie de détection</w:t>
      </w:r>
      <w:r w:rsidRPr="00493B06">
        <w:rPr>
          <w:bCs/>
        </w:rPr>
        <w:t xml:space="preserve">, </w:t>
      </w:r>
      <w:r w:rsidRPr="00493B06">
        <w:rPr>
          <w:bCs/>
          <w:iCs/>
        </w:rPr>
        <w:t>tension, courant de sonde, constante de temps, temps mort</w:t>
      </w:r>
      <w:r w:rsidRPr="00493B06">
        <w:rPr>
          <w:bCs/>
        </w:rPr>
        <w:t>), il convient d'optimiser en particulier le courant de faisceau pour se placer dans des conditions d'émission X qui conduisent à un temps mort maximum de 30% avec la constante de temps minimum.</w:t>
      </w:r>
    </w:p>
    <w:p w:rsidR="004B11E3" w:rsidRPr="00493B06" w:rsidRDefault="004B11E3" w:rsidP="004B11E3">
      <w:pPr>
        <w:spacing w:line="288" w:lineRule="auto"/>
        <w:ind w:firstLine="0"/>
        <w:rPr>
          <w:bCs/>
        </w:rPr>
      </w:pPr>
    </w:p>
    <w:p w:rsidR="004B11E3" w:rsidRPr="00493B06" w:rsidRDefault="004B11E3" w:rsidP="004B11E3">
      <w:pPr>
        <w:spacing w:line="288" w:lineRule="auto"/>
        <w:ind w:firstLine="0"/>
        <w:rPr>
          <w:bCs/>
          <w:iCs/>
        </w:rPr>
      </w:pPr>
      <w:r w:rsidRPr="00493B06">
        <w:rPr>
          <w:bCs/>
          <w:iCs/>
        </w:rPr>
        <w:t>Remarque: En pratique, ajuster au minimum le nombre de pixels de la cartographie et le grandissement pour limiter le temps d'acquisition total, compte tenu de la contrainte de temps limité du TD, tout en conservant une résolution apte à visualiser la microstructure en question.</w:t>
      </w:r>
    </w:p>
    <w:p w:rsidR="004B11E3" w:rsidRPr="00493B06" w:rsidRDefault="004B11E3" w:rsidP="004B11E3">
      <w:pPr>
        <w:spacing w:line="288" w:lineRule="auto"/>
        <w:ind w:firstLine="0"/>
        <w:rPr>
          <w:bCs/>
        </w:rPr>
      </w:pPr>
    </w:p>
    <w:p w:rsidR="00791004" w:rsidRPr="00791004" w:rsidRDefault="00791004" w:rsidP="004B11E3">
      <w:pPr>
        <w:spacing w:line="288" w:lineRule="auto"/>
        <w:ind w:firstLine="0"/>
        <w:rPr>
          <w:rFonts w:ascii="Calibri" w:hAnsi="Calibri" w:cs="Calibri"/>
          <w:b/>
          <w:bCs/>
          <w:i/>
          <w:iCs/>
          <w:u w:val="single"/>
        </w:rPr>
      </w:pPr>
      <w:r w:rsidRPr="00791004">
        <w:rPr>
          <w:rFonts w:ascii="Calibri" w:hAnsi="Calibri" w:cs="Calibri"/>
          <w:b/>
          <w:bCs/>
          <w:i/>
          <w:iCs/>
          <w:u w:val="single"/>
        </w:rPr>
        <w:t xml:space="preserve">A faire : </w:t>
      </w:r>
    </w:p>
    <w:p w:rsidR="004B11E3" w:rsidRPr="005010F5" w:rsidRDefault="004B11E3" w:rsidP="00791004">
      <w:pPr>
        <w:pBdr>
          <w:left w:val="single" w:sz="4" w:space="4" w:color="auto"/>
        </w:pBdr>
        <w:spacing w:line="288" w:lineRule="auto"/>
        <w:ind w:left="709" w:firstLine="0"/>
        <w:rPr>
          <w:bCs/>
          <w:i/>
          <w:iCs/>
        </w:rPr>
      </w:pPr>
      <w:r w:rsidRPr="005010F5">
        <w:rPr>
          <w:bCs/>
          <w:i/>
          <w:iCs/>
        </w:rPr>
        <w:t>- Rester sur la même zone que précédemment et optimiser le courant de sonde.</w:t>
      </w:r>
    </w:p>
    <w:p w:rsidR="004B11E3" w:rsidRPr="005010F5" w:rsidRDefault="004B11E3" w:rsidP="00791004">
      <w:pPr>
        <w:pBdr>
          <w:left w:val="single" w:sz="4" w:space="4" w:color="auto"/>
        </w:pBdr>
        <w:spacing w:line="288" w:lineRule="auto"/>
        <w:ind w:left="709" w:firstLine="0"/>
        <w:rPr>
          <w:bCs/>
          <w:i/>
          <w:iCs/>
        </w:rPr>
      </w:pPr>
      <w:r w:rsidRPr="005010F5">
        <w:rPr>
          <w:bCs/>
          <w:i/>
          <w:iCs/>
        </w:rPr>
        <w:t>- Acquérir une cartographie toujours à 20 kV avec le même temps de comptage par pixel.</w:t>
      </w:r>
    </w:p>
    <w:p w:rsidR="004B11E3" w:rsidRPr="005010F5" w:rsidRDefault="004B11E3" w:rsidP="00791004">
      <w:pPr>
        <w:pBdr>
          <w:left w:val="single" w:sz="4" w:space="4" w:color="auto"/>
        </w:pBdr>
        <w:spacing w:line="288" w:lineRule="auto"/>
        <w:ind w:left="709" w:firstLine="0"/>
        <w:rPr>
          <w:bCs/>
          <w:i/>
          <w:iCs/>
        </w:rPr>
      </w:pPr>
      <w:r w:rsidRPr="005010F5">
        <w:rPr>
          <w:bCs/>
          <w:i/>
          <w:iCs/>
        </w:rPr>
        <w:t>- Comparez et commentez le résultat obtenu avec celui de la première acquisition.</w:t>
      </w:r>
    </w:p>
    <w:p w:rsidR="004B11E3" w:rsidRPr="005010F5" w:rsidRDefault="004B11E3" w:rsidP="00791004">
      <w:pPr>
        <w:pBdr>
          <w:left w:val="single" w:sz="4" w:space="4" w:color="auto"/>
        </w:pBdr>
        <w:spacing w:line="288" w:lineRule="auto"/>
        <w:ind w:left="709" w:firstLine="0"/>
        <w:rPr>
          <w:bCs/>
          <w:i/>
          <w:iCs/>
        </w:rPr>
      </w:pPr>
      <w:r w:rsidRPr="005010F5">
        <w:rPr>
          <w:bCs/>
          <w:i/>
          <w:iCs/>
        </w:rPr>
        <w:t>- Modifier la tension à 10 kV.</w:t>
      </w:r>
    </w:p>
    <w:p w:rsidR="004B11E3" w:rsidRPr="005010F5" w:rsidRDefault="004B11E3" w:rsidP="00791004">
      <w:pPr>
        <w:pBdr>
          <w:left w:val="single" w:sz="4" w:space="4" w:color="auto"/>
        </w:pBdr>
        <w:spacing w:line="288" w:lineRule="auto"/>
        <w:ind w:left="709" w:firstLine="0"/>
        <w:rPr>
          <w:bCs/>
          <w:i/>
          <w:iCs/>
        </w:rPr>
      </w:pPr>
      <w:r w:rsidRPr="005010F5">
        <w:rPr>
          <w:bCs/>
          <w:i/>
          <w:iCs/>
        </w:rPr>
        <w:t>- Refaire l'optimisation du courant de faisceau.</w:t>
      </w:r>
    </w:p>
    <w:p w:rsidR="004B11E3" w:rsidRPr="005010F5" w:rsidRDefault="004B11E3" w:rsidP="00791004">
      <w:pPr>
        <w:pBdr>
          <w:left w:val="single" w:sz="4" w:space="4" w:color="auto"/>
        </w:pBdr>
        <w:spacing w:line="288" w:lineRule="auto"/>
        <w:ind w:left="709" w:firstLine="0"/>
        <w:rPr>
          <w:bCs/>
          <w:i/>
          <w:iCs/>
        </w:rPr>
      </w:pPr>
      <w:r w:rsidRPr="005010F5">
        <w:rPr>
          <w:bCs/>
          <w:i/>
          <w:iCs/>
        </w:rPr>
        <w:t>- Réacquérir une nouvelle cartographie (autres conditions inchangées).</w:t>
      </w:r>
    </w:p>
    <w:p w:rsidR="004B11E3" w:rsidRPr="005010F5" w:rsidRDefault="004B11E3" w:rsidP="00791004">
      <w:pPr>
        <w:pBdr>
          <w:left w:val="single" w:sz="4" w:space="4" w:color="auto"/>
        </w:pBdr>
        <w:spacing w:line="288" w:lineRule="auto"/>
        <w:ind w:left="709" w:firstLine="0"/>
        <w:rPr>
          <w:bCs/>
          <w:i/>
          <w:iCs/>
        </w:rPr>
      </w:pPr>
      <w:r w:rsidRPr="005010F5">
        <w:rPr>
          <w:bCs/>
          <w:i/>
          <w:iCs/>
        </w:rPr>
        <w:t>- Comparez et commentez les cartographies obtenues à 10 kV et 20 kV.</w:t>
      </w:r>
    </w:p>
    <w:p w:rsidR="004B11E3" w:rsidRPr="00912CE4" w:rsidRDefault="004B11E3" w:rsidP="004B11E3">
      <w:pPr>
        <w:spacing w:line="288" w:lineRule="auto"/>
        <w:ind w:firstLine="0"/>
        <w:rPr>
          <w:rFonts w:ascii="Calibri" w:hAnsi="Calibri" w:cs="Calibri"/>
        </w:rPr>
      </w:pPr>
    </w:p>
    <w:p w:rsidR="004B11E3" w:rsidRPr="00CC4BDC" w:rsidRDefault="004B11E3" w:rsidP="004B1858">
      <w:pPr>
        <w:pStyle w:val="Titre3"/>
      </w:pPr>
      <w:r w:rsidRPr="00CC4BDC">
        <w:t>Résolution des cartographies (nombre de pixels).</w:t>
      </w:r>
    </w:p>
    <w:p w:rsidR="004B11E3" w:rsidRPr="005010F5" w:rsidRDefault="004B11E3" w:rsidP="004B11E3">
      <w:pPr>
        <w:spacing w:line="288" w:lineRule="auto"/>
      </w:pPr>
      <w:r w:rsidRPr="005010F5">
        <w:t>Le nombre de pixels qui sera choisi agit sur la distance séparant deux positions du faisceau électronique lors d’un balayage ligne. Pour une optimisation des cartographies, il convient de définir un nombre de pixels, sur le champ que l’on souhaite cartographier, tel que la taille du pixel P soit comparable au volume L générant les photons (cf. figure n°2).</w:t>
      </w:r>
    </w:p>
    <w:p w:rsidR="004B11E3" w:rsidRPr="005010F5" w:rsidRDefault="004B11E3" w:rsidP="004B11E3">
      <w:pPr>
        <w:spacing w:line="288" w:lineRule="auto"/>
      </w:pPr>
      <w:r w:rsidRPr="005010F5">
        <w:t>A chaque grandissement du microscope correspond donc une résolution optimale pour les cartographies (voir tableau ci-dessous) en évitant toutefois le phénomène de pixellisation.</w:t>
      </w:r>
    </w:p>
    <w:p w:rsidR="004B11E3" w:rsidRDefault="004B11E3" w:rsidP="005010F5">
      <w:pPr>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2651"/>
        <w:gridCol w:w="2543"/>
        <w:gridCol w:w="2541"/>
      </w:tblGrid>
      <w:tr w:rsidR="004B11E3" w:rsidRPr="005010F5" w:rsidTr="004B1858">
        <w:trPr>
          <w:jc w:val="center"/>
        </w:trPr>
        <w:tc>
          <w:tcPr>
            <w:tcW w:w="1076" w:type="pct"/>
          </w:tcPr>
          <w:p w:rsidR="004B11E3" w:rsidRPr="005010F5" w:rsidRDefault="004B11E3" w:rsidP="005010F5">
            <w:pPr>
              <w:ind w:firstLine="34"/>
              <w:jc w:val="center"/>
              <w:rPr>
                <w:bCs/>
              </w:rPr>
            </w:pPr>
            <w:r w:rsidRPr="005010F5">
              <w:rPr>
                <w:bCs/>
              </w:rPr>
              <w:t>largeur du champ (en µm)</w:t>
            </w:r>
          </w:p>
        </w:tc>
        <w:tc>
          <w:tcPr>
            <w:tcW w:w="1345" w:type="pct"/>
          </w:tcPr>
          <w:p w:rsidR="004B11E3" w:rsidRPr="005010F5" w:rsidRDefault="004B11E3" w:rsidP="005010F5">
            <w:pPr>
              <w:ind w:firstLine="75"/>
              <w:jc w:val="center"/>
              <w:rPr>
                <w:bCs/>
              </w:rPr>
            </w:pPr>
            <w:r w:rsidRPr="005010F5">
              <w:rPr>
                <w:bCs/>
              </w:rPr>
              <w:t>résolution optimale</w:t>
            </w:r>
          </w:p>
          <w:p w:rsidR="004B11E3" w:rsidRPr="005010F5" w:rsidRDefault="004B11E3" w:rsidP="005010F5">
            <w:pPr>
              <w:ind w:firstLine="75"/>
              <w:jc w:val="center"/>
              <w:rPr>
                <w:bCs/>
              </w:rPr>
            </w:pPr>
            <w:r w:rsidRPr="005010F5">
              <w:rPr>
                <w:bCs/>
              </w:rPr>
              <w:t>si L = 0,5 µm</w:t>
            </w:r>
          </w:p>
        </w:tc>
        <w:tc>
          <w:tcPr>
            <w:tcW w:w="1290" w:type="pct"/>
          </w:tcPr>
          <w:p w:rsidR="004B11E3" w:rsidRPr="005010F5" w:rsidRDefault="004B11E3" w:rsidP="005010F5">
            <w:pPr>
              <w:ind w:firstLine="14"/>
              <w:jc w:val="center"/>
              <w:rPr>
                <w:bCs/>
              </w:rPr>
            </w:pPr>
            <w:r w:rsidRPr="005010F5">
              <w:rPr>
                <w:bCs/>
              </w:rPr>
              <w:t>résolution optimale</w:t>
            </w:r>
          </w:p>
          <w:p w:rsidR="004B11E3" w:rsidRPr="005010F5" w:rsidRDefault="004B11E3" w:rsidP="005010F5">
            <w:pPr>
              <w:ind w:firstLine="14"/>
              <w:jc w:val="center"/>
              <w:rPr>
                <w:bCs/>
              </w:rPr>
            </w:pPr>
            <w:r w:rsidRPr="005010F5">
              <w:rPr>
                <w:bCs/>
              </w:rPr>
              <w:t xml:space="preserve">si L </w:t>
            </w:r>
            <w:r w:rsidRPr="005010F5">
              <w:rPr>
                <w:bCs/>
              </w:rPr>
              <w:sym w:font="Symbol" w:char="F0BB"/>
            </w:r>
            <w:r w:rsidRPr="005010F5">
              <w:rPr>
                <w:bCs/>
              </w:rPr>
              <w:t xml:space="preserve"> 1 µm</w:t>
            </w:r>
          </w:p>
        </w:tc>
        <w:tc>
          <w:tcPr>
            <w:tcW w:w="1290" w:type="pct"/>
          </w:tcPr>
          <w:p w:rsidR="004B11E3" w:rsidRPr="005010F5" w:rsidRDefault="004B11E3" w:rsidP="005010F5">
            <w:pPr>
              <w:ind w:firstLine="0"/>
              <w:jc w:val="center"/>
              <w:rPr>
                <w:bCs/>
              </w:rPr>
            </w:pPr>
            <w:r w:rsidRPr="005010F5">
              <w:rPr>
                <w:bCs/>
              </w:rPr>
              <w:t>résolution optimale</w:t>
            </w:r>
          </w:p>
          <w:p w:rsidR="004B11E3" w:rsidRPr="005010F5" w:rsidRDefault="004B11E3" w:rsidP="005010F5">
            <w:pPr>
              <w:ind w:firstLine="0"/>
              <w:jc w:val="center"/>
              <w:rPr>
                <w:bCs/>
              </w:rPr>
            </w:pPr>
            <w:r w:rsidRPr="005010F5">
              <w:rPr>
                <w:bCs/>
              </w:rPr>
              <w:t xml:space="preserve">si L </w:t>
            </w:r>
            <w:r w:rsidRPr="005010F5">
              <w:rPr>
                <w:bCs/>
              </w:rPr>
              <w:sym w:font="Symbol" w:char="F0BB"/>
            </w:r>
            <w:r w:rsidRPr="005010F5">
              <w:rPr>
                <w:bCs/>
              </w:rPr>
              <w:t xml:space="preserve"> 4 µm</w:t>
            </w:r>
          </w:p>
        </w:tc>
      </w:tr>
      <w:tr w:rsidR="004B11E3" w:rsidRPr="005010F5" w:rsidTr="004B1858">
        <w:trPr>
          <w:jc w:val="center"/>
        </w:trPr>
        <w:tc>
          <w:tcPr>
            <w:tcW w:w="1076" w:type="pct"/>
          </w:tcPr>
          <w:p w:rsidR="004B11E3" w:rsidRPr="005010F5" w:rsidRDefault="004B11E3" w:rsidP="005010F5">
            <w:pPr>
              <w:ind w:right="628" w:firstLine="0"/>
              <w:jc w:val="right"/>
            </w:pPr>
            <w:r w:rsidRPr="005010F5">
              <w:t>1000</w:t>
            </w:r>
          </w:p>
        </w:tc>
        <w:tc>
          <w:tcPr>
            <w:tcW w:w="1345" w:type="pct"/>
          </w:tcPr>
          <w:p w:rsidR="004B11E3" w:rsidRPr="005010F5" w:rsidRDefault="004B11E3" w:rsidP="005010F5">
            <w:pPr>
              <w:ind w:right="869" w:firstLine="7"/>
              <w:jc w:val="right"/>
            </w:pPr>
            <w:r w:rsidRPr="005010F5">
              <w:t>2048</w:t>
            </w:r>
          </w:p>
        </w:tc>
        <w:tc>
          <w:tcPr>
            <w:tcW w:w="1290" w:type="pct"/>
          </w:tcPr>
          <w:p w:rsidR="004B11E3" w:rsidRPr="005010F5" w:rsidRDefault="004B11E3" w:rsidP="005010F5">
            <w:pPr>
              <w:ind w:right="861" w:firstLine="49"/>
              <w:jc w:val="right"/>
            </w:pPr>
            <w:r w:rsidRPr="005010F5">
              <w:t>1024</w:t>
            </w:r>
          </w:p>
        </w:tc>
        <w:tc>
          <w:tcPr>
            <w:tcW w:w="1290" w:type="pct"/>
          </w:tcPr>
          <w:p w:rsidR="004B11E3" w:rsidRPr="005010F5" w:rsidRDefault="004B11E3" w:rsidP="005010F5">
            <w:pPr>
              <w:ind w:right="850" w:firstLine="57"/>
              <w:jc w:val="right"/>
            </w:pPr>
            <w:r w:rsidRPr="005010F5">
              <w:t>256</w:t>
            </w:r>
          </w:p>
        </w:tc>
      </w:tr>
      <w:tr w:rsidR="004B11E3" w:rsidRPr="005010F5" w:rsidTr="004B1858">
        <w:trPr>
          <w:jc w:val="center"/>
        </w:trPr>
        <w:tc>
          <w:tcPr>
            <w:tcW w:w="1076" w:type="pct"/>
          </w:tcPr>
          <w:p w:rsidR="004B11E3" w:rsidRPr="005010F5" w:rsidRDefault="004B11E3" w:rsidP="005010F5">
            <w:pPr>
              <w:ind w:right="628" w:firstLine="0"/>
              <w:jc w:val="right"/>
            </w:pPr>
            <w:r w:rsidRPr="005010F5">
              <w:t>500</w:t>
            </w:r>
          </w:p>
        </w:tc>
        <w:tc>
          <w:tcPr>
            <w:tcW w:w="1345" w:type="pct"/>
          </w:tcPr>
          <w:p w:rsidR="004B11E3" w:rsidRPr="005010F5" w:rsidRDefault="004B11E3" w:rsidP="005010F5">
            <w:pPr>
              <w:ind w:right="869" w:firstLine="7"/>
              <w:jc w:val="right"/>
            </w:pPr>
            <w:r w:rsidRPr="005010F5">
              <w:t>1024</w:t>
            </w:r>
          </w:p>
        </w:tc>
        <w:tc>
          <w:tcPr>
            <w:tcW w:w="1290" w:type="pct"/>
          </w:tcPr>
          <w:p w:rsidR="004B11E3" w:rsidRPr="005010F5" w:rsidRDefault="004B11E3" w:rsidP="005010F5">
            <w:pPr>
              <w:ind w:right="861" w:firstLine="49"/>
              <w:jc w:val="right"/>
            </w:pPr>
            <w:r w:rsidRPr="005010F5">
              <w:t>512</w:t>
            </w:r>
          </w:p>
        </w:tc>
        <w:tc>
          <w:tcPr>
            <w:tcW w:w="1290" w:type="pct"/>
          </w:tcPr>
          <w:p w:rsidR="004B11E3" w:rsidRPr="005010F5" w:rsidRDefault="004B11E3" w:rsidP="005010F5">
            <w:pPr>
              <w:ind w:right="850" w:firstLine="57"/>
              <w:jc w:val="right"/>
            </w:pPr>
            <w:r w:rsidRPr="005010F5">
              <w:t>128</w:t>
            </w:r>
          </w:p>
        </w:tc>
      </w:tr>
      <w:tr w:rsidR="004B11E3" w:rsidRPr="005010F5" w:rsidTr="004B1858">
        <w:trPr>
          <w:jc w:val="center"/>
        </w:trPr>
        <w:tc>
          <w:tcPr>
            <w:tcW w:w="1076" w:type="pct"/>
          </w:tcPr>
          <w:p w:rsidR="004B11E3" w:rsidRPr="005010F5" w:rsidRDefault="004B11E3" w:rsidP="005010F5">
            <w:pPr>
              <w:ind w:right="628" w:firstLine="0"/>
              <w:jc w:val="right"/>
            </w:pPr>
            <w:r w:rsidRPr="005010F5">
              <w:t>200</w:t>
            </w:r>
          </w:p>
        </w:tc>
        <w:tc>
          <w:tcPr>
            <w:tcW w:w="1345" w:type="pct"/>
          </w:tcPr>
          <w:p w:rsidR="004B11E3" w:rsidRPr="005010F5" w:rsidRDefault="004B11E3" w:rsidP="005010F5">
            <w:pPr>
              <w:ind w:right="869" w:firstLine="7"/>
              <w:jc w:val="right"/>
            </w:pPr>
            <w:r w:rsidRPr="005010F5">
              <w:t>512</w:t>
            </w:r>
          </w:p>
        </w:tc>
        <w:tc>
          <w:tcPr>
            <w:tcW w:w="1290" w:type="pct"/>
          </w:tcPr>
          <w:p w:rsidR="004B11E3" w:rsidRPr="005010F5" w:rsidRDefault="004B11E3" w:rsidP="005010F5">
            <w:pPr>
              <w:ind w:right="861" w:firstLine="49"/>
              <w:jc w:val="right"/>
            </w:pPr>
            <w:r w:rsidRPr="005010F5">
              <w:t>256</w:t>
            </w:r>
          </w:p>
        </w:tc>
        <w:tc>
          <w:tcPr>
            <w:tcW w:w="1290" w:type="pct"/>
          </w:tcPr>
          <w:p w:rsidR="004B11E3" w:rsidRPr="005010F5" w:rsidRDefault="004B11E3" w:rsidP="005010F5">
            <w:pPr>
              <w:ind w:right="850" w:firstLine="57"/>
              <w:jc w:val="right"/>
            </w:pPr>
            <w:r w:rsidRPr="005010F5">
              <w:t>128</w:t>
            </w:r>
          </w:p>
        </w:tc>
      </w:tr>
      <w:tr w:rsidR="004B11E3" w:rsidRPr="005010F5" w:rsidTr="004B1858">
        <w:trPr>
          <w:jc w:val="center"/>
        </w:trPr>
        <w:tc>
          <w:tcPr>
            <w:tcW w:w="1076" w:type="pct"/>
          </w:tcPr>
          <w:p w:rsidR="004B11E3" w:rsidRPr="005010F5" w:rsidRDefault="004B11E3" w:rsidP="005010F5">
            <w:pPr>
              <w:ind w:right="628" w:firstLine="0"/>
              <w:jc w:val="right"/>
            </w:pPr>
            <w:r w:rsidRPr="005010F5">
              <w:t>100</w:t>
            </w:r>
          </w:p>
        </w:tc>
        <w:tc>
          <w:tcPr>
            <w:tcW w:w="1345" w:type="pct"/>
          </w:tcPr>
          <w:p w:rsidR="004B11E3" w:rsidRPr="005010F5" w:rsidRDefault="004B11E3" w:rsidP="005010F5">
            <w:pPr>
              <w:ind w:right="869" w:firstLine="7"/>
              <w:jc w:val="right"/>
            </w:pPr>
            <w:r w:rsidRPr="005010F5">
              <w:t>256</w:t>
            </w:r>
          </w:p>
        </w:tc>
        <w:tc>
          <w:tcPr>
            <w:tcW w:w="1290" w:type="pct"/>
          </w:tcPr>
          <w:p w:rsidR="004B11E3" w:rsidRPr="005010F5" w:rsidRDefault="004B11E3" w:rsidP="005010F5">
            <w:pPr>
              <w:ind w:right="861" w:firstLine="49"/>
              <w:jc w:val="right"/>
            </w:pPr>
            <w:r w:rsidRPr="005010F5">
              <w:t>128</w:t>
            </w:r>
          </w:p>
        </w:tc>
        <w:tc>
          <w:tcPr>
            <w:tcW w:w="1290" w:type="pct"/>
          </w:tcPr>
          <w:p w:rsidR="004B11E3" w:rsidRPr="005010F5" w:rsidRDefault="004B11E3" w:rsidP="005010F5">
            <w:pPr>
              <w:ind w:right="850" w:firstLine="57"/>
              <w:jc w:val="right"/>
            </w:pPr>
            <w:r w:rsidRPr="005010F5">
              <w:t>128</w:t>
            </w:r>
          </w:p>
        </w:tc>
      </w:tr>
      <w:tr w:rsidR="004B11E3" w:rsidRPr="005010F5" w:rsidTr="004B1858">
        <w:trPr>
          <w:jc w:val="center"/>
        </w:trPr>
        <w:tc>
          <w:tcPr>
            <w:tcW w:w="1076" w:type="pct"/>
          </w:tcPr>
          <w:p w:rsidR="004B11E3" w:rsidRPr="005010F5" w:rsidRDefault="004B11E3" w:rsidP="005010F5">
            <w:pPr>
              <w:ind w:right="628" w:firstLine="0"/>
              <w:jc w:val="right"/>
            </w:pPr>
            <w:r w:rsidRPr="005010F5">
              <w:t>50</w:t>
            </w:r>
          </w:p>
        </w:tc>
        <w:tc>
          <w:tcPr>
            <w:tcW w:w="1345" w:type="pct"/>
          </w:tcPr>
          <w:p w:rsidR="004B11E3" w:rsidRPr="005010F5" w:rsidRDefault="004B11E3" w:rsidP="005010F5">
            <w:pPr>
              <w:ind w:right="869" w:firstLine="7"/>
              <w:jc w:val="right"/>
            </w:pPr>
            <w:r w:rsidRPr="005010F5">
              <w:t>128</w:t>
            </w:r>
          </w:p>
        </w:tc>
        <w:tc>
          <w:tcPr>
            <w:tcW w:w="1290" w:type="pct"/>
          </w:tcPr>
          <w:p w:rsidR="004B11E3" w:rsidRPr="005010F5" w:rsidRDefault="004B11E3" w:rsidP="005010F5">
            <w:pPr>
              <w:ind w:right="861" w:firstLine="49"/>
              <w:jc w:val="right"/>
            </w:pPr>
            <w:r w:rsidRPr="005010F5">
              <w:t>128</w:t>
            </w:r>
          </w:p>
        </w:tc>
        <w:tc>
          <w:tcPr>
            <w:tcW w:w="1290" w:type="pct"/>
          </w:tcPr>
          <w:p w:rsidR="004B11E3" w:rsidRPr="005010F5" w:rsidRDefault="004B11E3" w:rsidP="005010F5">
            <w:pPr>
              <w:ind w:right="850" w:firstLine="57"/>
              <w:jc w:val="right"/>
            </w:pPr>
            <w:r w:rsidRPr="005010F5">
              <w:t>128</w:t>
            </w:r>
          </w:p>
        </w:tc>
      </w:tr>
    </w:tbl>
    <w:p w:rsidR="004B11E3" w:rsidRPr="004D3771" w:rsidRDefault="004B11E3" w:rsidP="005010F5">
      <w:pPr>
        <w:ind w:firstLine="0"/>
      </w:pPr>
      <w:r w:rsidRPr="004D3771">
        <w:t>Tableau n°2 : résolution optimale des cartographies (nombre de pixels) en fonction de la taille de la zone analysée.</w:t>
      </w:r>
    </w:p>
    <w:p w:rsidR="004B11E3" w:rsidRPr="005010F5" w:rsidRDefault="004B11E3" w:rsidP="004B11E3">
      <w:pPr>
        <w:spacing w:line="288" w:lineRule="auto"/>
        <w:ind w:firstLine="0"/>
      </w:pPr>
    </w:p>
    <w:p w:rsidR="004B11E3" w:rsidRPr="005010F5" w:rsidRDefault="004B11E3" w:rsidP="004B11E3">
      <w:pPr>
        <w:spacing w:line="288" w:lineRule="auto"/>
      </w:pPr>
      <w:r w:rsidRPr="005010F5">
        <w:lastRenderedPageBreak/>
        <w:t>Par exemple, si l’on souhaite analyser une zone de 100 µm et que le volume d’émission des photons dans le matériau est de l’ordre de 0,5 µm3, alors une résolution de 256x192 est suffisante pour l’acquisition de la cartographie (pas plus d’information avec une résolution plus grande).</w:t>
      </w:r>
    </w:p>
    <w:p w:rsidR="004B11E3" w:rsidRPr="005010F5" w:rsidRDefault="004B11E3" w:rsidP="004B11E3">
      <w:pPr>
        <w:spacing w:line="288" w:lineRule="auto"/>
      </w:pPr>
    </w:p>
    <w:p w:rsidR="004B11E3" w:rsidRPr="00C26D2C" w:rsidRDefault="004B11E3" w:rsidP="004B1858">
      <w:pPr>
        <w:pStyle w:val="Titre2"/>
      </w:pPr>
      <w:r w:rsidRPr="00C26D2C">
        <w:t>Application n°3 : cartographies classiques en régions d’intérêt (ROI).</w:t>
      </w:r>
    </w:p>
    <w:p w:rsidR="004B11E3" w:rsidRPr="005010F5" w:rsidRDefault="004B11E3" w:rsidP="004B11E3">
      <w:pPr>
        <w:spacing w:line="288" w:lineRule="auto"/>
      </w:pPr>
      <w:r w:rsidRPr="005010F5">
        <w:t>Les cartographies en ROI (</w:t>
      </w:r>
      <w:proofErr w:type="spellStart"/>
      <w:r w:rsidRPr="005010F5">
        <w:t>Regions</w:t>
      </w:r>
      <w:proofErr w:type="spellEnd"/>
      <w:r w:rsidRPr="005010F5">
        <w:t xml:space="preserve"> Of </w:t>
      </w:r>
      <w:proofErr w:type="spellStart"/>
      <w:r w:rsidRPr="005010F5">
        <w:t>Interest</w:t>
      </w:r>
      <w:proofErr w:type="spellEnd"/>
      <w:r w:rsidRPr="005010F5">
        <w:t>) sont affichées à partir de l'image spectrale, en comptabilisant pour chaque position du faisceau sur l’échantillon, les photons dont l’énergie est comprise dans une bande d’énergie (ROI), centrée sur le pic de l’élément à analyser et dont la largeur est définie par l’utilisateur. En chaque position du faisceau électronique sur l’échantillon, le spectromètre va donc mesurer la présence en chacun des éléments préalablement définis ou éventuellement de toute la classification périodique. Il va afficher en cette position, pour chacune des cartographies élémentaires, un pixel dont l’intensité de couleur (ou de gris) sera fonction de la présence en l’élément.</w:t>
      </w:r>
    </w:p>
    <w:p w:rsidR="004B11E3" w:rsidRPr="005010F5" w:rsidRDefault="004B11E3" w:rsidP="004B11E3">
      <w:pPr>
        <w:spacing w:line="288" w:lineRule="auto"/>
      </w:pPr>
      <w:r w:rsidRPr="005010F5">
        <w:t>Ces cartographies ont l’avantage de pouvoir être affichées rapidement mais elles présentent aussi quelques inconvénients qui portent notamment sur leur interprétation :</w:t>
      </w:r>
    </w:p>
    <w:p w:rsidR="004B11E3" w:rsidRPr="005010F5" w:rsidRDefault="004B11E3" w:rsidP="00355717">
      <w:pPr>
        <w:pStyle w:val="Paragraphedeliste"/>
        <w:numPr>
          <w:ilvl w:val="0"/>
          <w:numId w:val="11"/>
        </w:numPr>
        <w:spacing w:line="288" w:lineRule="auto"/>
      </w:pPr>
      <w:r w:rsidRPr="005010F5">
        <w:t>ces cartographies intègrent le rayonnement de freinage du spectre X (fond continu);</w:t>
      </w:r>
    </w:p>
    <w:p w:rsidR="004B11E3" w:rsidRPr="005010F5" w:rsidRDefault="004B11E3" w:rsidP="00355717">
      <w:pPr>
        <w:pStyle w:val="Paragraphedeliste"/>
        <w:numPr>
          <w:ilvl w:val="0"/>
          <w:numId w:val="11"/>
        </w:numPr>
        <w:spacing w:line="288" w:lineRule="auto"/>
      </w:pPr>
      <w:r w:rsidRPr="005010F5">
        <w:t>le fait de définir des ROI sur le spectre empêche d’obtenir des cartographies réellement représentatives de l’échantillon, dans le cas où, par exemple, des pics caractéristiques se superposent.</w:t>
      </w:r>
    </w:p>
    <w:p w:rsidR="004B11E3" w:rsidRPr="005010F5" w:rsidRDefault="004B11E3" w:rsidP="004B11E3">
      <w:pPr>
        <w:spacing w:line="288" w:lineRule="auto"/>
      </w:pPr>
    </w:p>
    <w:p w:rsidR="002A2B03" w:rsidRPr="002A2B03" w:rsidRDefault="004B11E3" w:rsidP="004B11E3">
      <w:pPr>
        <w:spacing w:line="288" w:lineRule="auto"/>
        <w:ind w:firstLine="0"/>
        <w:rPr>
          <w:rFonts w:ascii="Calibri" w:hAnsi="Calibri" w:cs="Calibri"/>
          <w:b/>
          <w:bCs/>
          <w:i/>
          <w:iCs/>
          <w:u w:val="single"/>
        </w:rPr>
      </w:pPr>
      <w:r w:rsidRPr="002A2B03">
        <w:rPr>
          <w:rFonts w:ascii="Calibri" w:hAnsi="Calibri" w:cs="Calibri"/>
          <w:b/>
          <w:bCs/>
          <w:i/>
          <w:iCs/>
          <w:u w:val="single"/>
        </w:rPr>
        <w:t xml:space="preserve">A faire : </w:t>
      </w:r>
    </w:p>
    <w:p w:rsidR="004B11E3" w:rsidRPr="005010F5" w:rsidRDefault="002A2B03" w:rsidP="002A2B03">
      <w:pPr>
        <w:pBdr>
          <w:left w:val="single" w:sz="4" w:space="4" w:color="auto"/>
        </w:pBdr>
        <w:spacing w:line="288" w:lineRule="auto"/>
        <w:ind w:left="709" w:firstLine="0"/>
        <w:rPr>
          <w:bCs/>
          <w:i/>
          <w:iCs/>
        </w:rPr>
      </w:pPr>
      <w:r w:rsidRPr="005010F5">
        <w:rPr>
          <w:bCs/>
          <w:i/>
          <w:iCs/>
        </w:rPr>
        <w:t>Afficher</w:t>
      </w:r>
      <w:r w:rsidR="004B11E3" w:rsidRPr="005010F5">
        <w:rPr>
          <w:bCs/>
          <w:i/>
          <w:iCs/>
        </w:rPr>
        <w:t xml:space="preserve"> les cartographies réalisées lors de l’application n°2 à 10 et 20 kV en mode ROI pour les différents éléments présents dans l'alliage. Noter d’après ces cartographies les éléments présents dans chaque phase.</w:t>
      </w:r>
    </w:p>
    <w:p w:rsidR="004B11E3" w:rsidRDefault="004B11E3" w:rsidP="004B11E3">
      <w:pPr>
        <w:spacing w:line="288" w:lineRule="auto"/>
        <w:rPr>
          <w:rFonts w:ascii="Calibri" w:hAnsi="Calibri" w:cs="Calibri"/>
        </w:rPr>
      </w:pPr>
    </w:p>
    <w:p w:rsidR="004B11E3" w:rsidRPr="00C14381" w:rsidRDefault="004B11E3" w:rsidP="004B1858">
      <w:pPr>
        <w:pStyle w:val="Titre2"/>
      </w:pPr>
      <w:r w:rsidRPr="00C14381">
        <w:t>Application n°4 : cartographies semi-quantitatives.</w:t>
      </w:r>
    </w:p>
    <w:p w:rsidR="004B11E3" w:rsidRPr="00C14381" w:rsidRDefault="004B11E3" w:rsidP="004B1858">
      <w:pPr>
        <w:pStyle w:val="Titre3"/>
      </w:pPr>
      <w:r w:rsidRPr="00C14381">
        <w:t>Principe.</w:t>
      </w:r>
    </w:p>
    <w:p w:rsidR="004B11E3" w:rsidRPr="005010F5" w:rsidRDefault="004B11E3" w:rsidP="004B11E3">
      <w:pPr>
        <w:spacing w:line="288" w:lineRule="auto"/>
      </w:pPr>
      <w:r w:rsidRPr="005010F5">
        <w:t xml:space="preserve">Durant l’acquisition de l'image spectrale, le faisceau électronique balaie la zone à cartographier point par point et ligne par ligne, éventuellement au cours de plusieurs passages. Un spectre est acquis en chaque pixel de l’image pendant une durée définie par l’utilisateur. </w:t>
      </w:r>
    </w:p>
    <w:p w:rsidR="004B11E3" w:rsidRPr="005010F5" w:rsidRDefault="004B11E3" w:rsidP="004B11E3">
      <w:pPr>
        <w:spacing w:line="288" w:lineRule="auto"/>
      </w:pPr>
      <w:r w:rsidRPr="005010F5">
        <w:t>Pour afficher une cartographie semi-quantitative à partir de l'image spectrale, les éléments présents dans l’échantillon doivent être préalablement définis. Chaque spectre est automatiquement traité et les opérations suivantes réalisées :</w:t>
      </w:r>
    </w:p>
    <w:p w:rsidR="004B11E3" w:rsidRPr="005010F5" w:rsidRDefault="004B11E3" w:rsidP="00355717">
      <w:pPr>
        <w:pStyle w:val="Paragraphedeliste"/>
        <w:numPr>
          <w:ilvl w:val="0"/>
          <w:numId w:val="12"/>
        </w:numPr>
        <w:spacing w:line="288" w:lineRule="auto"/>
      </w:pPr>
      <w:r w:rsidRPr="005010F5">
        <w:t>modélisation et soustraction du fond continu ;</w:t>
      </w:r>
    </w:p>
    <w:p w:rsidR="004B11E3" w:rsidRPr="005010F5" w:rsidRDefault="004B11E3" w:rsidP="00355717">
      <w:pPr>
        <w:pStyle w:val="Paragraphedeliste"/>
        <w:numPr>
          <w:ilvl w:val="0"/>
          <w:numId w:val="12"/>
        </w:numPr>
        <w:spacing w:line="288" w:lineRule="auto"/>
      </w:pPr>
      <w:proofErr w:type="spellStart"/>
      <w:r w:rsidRPr="005010F5">
        <w:t>déconvolution</w:t>
      </w:r>
      <w:proofErr w:type="spellEnd"/>
      <w:r w:rsidRPr="005010F5">
        <w:t xml:space="preserve"> des raies analytiques en considérant les éléments préalablement définis ;</w:t>
      </w:r>
    </w:p>
    <w:p w:rsidR="004B11E3" w:rsidRPr="005010F5" w:rsidRDefault="004B11E3" w:rsidP="00355717">
      <w:pPr>
        <w:pStyle w:val="Paragraphedeliste"/>
        <w:numPr>
          <w:ilvl w:val="0"/>
          <w:numId w:val="12"/>
        </w:numPr>
        <w:spacing w:line="288" w:lineRule="auto"/>
      </w:pPr>
      <w:r w:rsidRPr="005010F5">
        <w:t>calcul semi-quantitatif pour en déduire les concentrations élémentaires.</w:t>
      </w:r>
    </w:p>
    <w:p w:rsidR="004B11E3" w:rsidRPr="005010F5" w:rsidRDefault="004B11E3" w:rsidP="00355717">
      <w:pPr>
        <w:pStyle w:val="Paragraphedeliste"/>
        <w:numPr>
          <w:ilvl w:val="0"/>
          <w:numId w:val="12"/>
        </w:numPr>
        <w:spacing w:line="288" w:lineRule="auto"/>
      </w:pPr>
      <w:r w:rsidRPr="005010F5">
        <w:t>A noter qu’il est tout à fait possible de s’arrêter après les 2 premières opérations : les cartographies sont alors représentatives des intensités nettes en éléments</w:t>
      </w:r>
      <w:r w:rsidR="005010F5">
        <w:t xml:space="preserve"> (ce qui a été fait §7</w:t>
      </w:r>
      <w:r w:rsidRPr="005010F5">
        <w:t>.3).</w:t>
      </w:r>
    </w:p>
    <w:p w:rsidR="004B11E3" w:rsidRPr="005010F5" w:rsidRDefault="004B11E3" w:rsidP="004B11E3">
      <w:pPr>
        <w:spacing w:line="288" w:lineRule="auto"/>
      </w:pPr>
    </w:p>
    <w:p w:rsidR="004B11E3" w:rsidRPr="00C14381" w:rsidRDefault="004B11E3" w:rsidP="004B1858">
      <w:pPr>
        <w:pStyle w:val="Titre3"/>
      </w:pPr>
      <w:r w:rsidRPr="00C14381">
        <w:lastRenderedPageBreak/>
        <w:t>Avantages.</w:t>
      </w:r>
    </w:p>
    <w:p w:rsidR="004B11E3" w:rsidRPr="005010F5" w:rsidRDefault="004B11E3" w:rsidP="004B11E3">
      <w:pPr>
        <w:spacing w:line="288" w:lineRule="auto"/>
      </w:pPr>
      <w:r w:rsidRPr="005010F5">
        <w:t>Les cartographies semi-quantitatives doivent être privilégiées dans certains cas très particuliers. Ce sera le cas notamment lorsque :</w:t>
      </w:r>
    </w:p>
    <w:p w:rsidR="004B11E3" w:rsidRPr="005010F5" w:rsidRDefault="004B11E3" w:rsidP="004B11E3">
      <w:pPr>
        <w:spacing w:line="288" w:lineRule="auto"/>
      </w:pPr>
      <w:r w:rsidRPr="005010F5">
        <w:t>- le spectre global de l’échantillon présente des pics caractéristiques superposés. En effet, la cartographie semi-quantitative est alors la seule possibilité de séparer les différentes contributions X et donc d’afficher en final des cartographies réellement représentatives de l’échantillon.</w:t>
      </w:r>
    </w:p>
    <w:p w:rsidR="004B11E3" w:rsidRPr="005010F5" w:rsidRDefault="004B11E3" w:rsidP="004B11E3">
      <w:pPr>
        <w:spacing w:line="288" w:lineRule="auto"/>
      </w:pPr>
      <w:r w:rsidRPr="005010F5">
        <w:t>- l’on souhaite visualiser sur les cartographies des éléments présents en faible quantité (cas où le rapport pic/fond est inférieur à 1). On aura alors une bonne visualisation de la répartition de ces éléments sur les cartographies semi-quantitatives en intensités nettes (fond continu soustrait). Cela peut aussi éviter des problèmes d’interprétation liés au fait que la variation de fond continu peut être importante d’une phase à l’autre (fond continu plus important pour les matériaux lourds).</w:t>
      </w:r>
    </w:p>
    <w:p w:rsidR="004B11E3" w:rsidRPr="005010F5" w:rsidRDefault="004B11E3" w:rsidP="004B11E3">
      <w:pPr>
        <w:spacing w:line="288" w:lineRule="auto"/>
        <w:ind w:firstLine="0"/>
      </w:pPr>
    </w:p>
    <w:p w:rsidR="004B11E3" w:rsidRPr="00C14381" w:rsidRDefault="004B11E3" w:rsidP="004B1858">
      <w:pPr>
        <w:pStyle w:val="Titre3"/>
      </w:pPr>
      <w:r w:rsidRPr="00C14381">
        <w:t>Limitations.</w:t>
      </w:r>
    </w:p>
    <w:p w:rsidR="004B11E3" w:rsidRPr="005010F5" w:rsidRDefault="004B11E3" w:rsidP="004B11E3">
      <w:pPr>
        <w:spacing w:line="288" w:lineRule="auto"/>
      </w:pPr>
      <w:r w:rsidRPr="005010F5">
        <w:t xml:space="preserve">Il est important de noter que la visualisation d'une image spectrale en cartographies semi-quantitatives est nettement plus longue que celle de cartographies en ROI. En effet les traitements de modélisation du fond, de </w:t>
      </w:r>
      <w:proofErr w:type="spellStart"/>
      <w:r w:rsidRPr="005010F5">
        <w:t>déconvolution</w:t>
      </w:r>
      <w:proofErr w:type="spellEnd"/>
      <w:r w:rsidRPr="005010F5">
        <w:t xml:space="preserve"> et de calcul quantitatif (éventuellement) doivent être faits sur chaque spectre. </w:t>
      </w:r>
    </w:p>
    <w:p w:rsidR="004B11E3" w:rsidRPr="005010F5" w:rsidRDefault="004B11E3" w:rsidP="004B11E3">
      <w:pPr>
        <w:spacing w:line="288" w:lineRule="auto"/>
      </w:pPr>
      <w:r w:rsidRPr="005010F5">
        <w:t>Ce temps d’acquisition est étendu à plusieurs heures si l’on souhaite des cartographies semi-quantitatives en concentration (donc temps de passage sur chaque pixel plus long). Néanmoins, un affichage fiable de la concentration en chaque pixel reste utopique.</w:t>
      </w:r>
    </w:p>
    <w:p w:rsidR="004B11E3" w:rsidRPr="005010F5" w:rsidRDefault="004B11E3" w:rsidP="004B11E3">
      <w:pPr>
        <w:spacing w:line="288" w:lineRule="auto"/>
      </w:pPr>
    </w:p>
    <w:p w:rsidR="002A2B03" w:rsidRPr="002A2B03" w:rsidRDefault="004B11E3" w:rsidP="004B11E3">
      <w:pPr>
        <w:spacing w:line="288" w:lineRule="auto"/>
        <w:ind w:firstLine="0"/>
        <w:rPr>
          <w:rFonts w:ascii="Calibri" w:hAnsi="Calibri" w:cs="Calibri"/>
          <w:b/>
          <w:bCs/>
          <w:i/>
          <w:u w:val="single"/>
        </w:rPr>
      </w:pPr>
      <w:r w:rsidRPr="002A2B03">
        <w:rPr>
          <w:rFonts w:ascii="Calibri" w:hAnsi="Calibri" w:cs="Calibri"/>
          <w:b/>
          <w:bCs/>
          <w:i/>
          <w:u w:val="single"/>
        </w:rPr>
        <w:t xml:space="preserve">A faire : </w:t>
      </w:r>
    </w:p>
    <w:p w:rsidR="004B11E3" w:rsidRPr="005010F5" w:rsidRDefault="004B11E3" w:rsidP="002A2B03">
      <w:pPr>
        <w:pBdr>
          <w:left w:val="single" w:sz="4" w:space="4" w:color="auto"/>
        </w:pBdr>
        <w:spacing w:line="288" w:lineRule="auto"/>
        <w:ind w:left="709" w:firstLine="0"/>
        <w:rPr>
          <w:bCs/>
          <w:i/>
        </w:rPr>
      </w:pPr>
      <w:proofErr w:type="gramStart"/>
      <w:r w:rsidRPr="005010F5">
        <w:rPr>
          <w:bCs/>
          <w:i/>
        </w:rPr>
        <w:t>à</w:t>
      </w:r>
      <w:proofErr w:type="gramEnd"/>
      <w:r w:rsidRPr="005010F5">
        <w:rPr>
          <w:bCs/>
          <w:i/>
        </w:rPr>
        <w:t xml:space="preserve"> partir de la cartographie acquise lors de l'application n°2 à 10 (et 20 kV en fonction du temps disponible), afficher une cartographie semi-quantitative. Commenter. En particulier, discuter du temps de traitement, de la zone d'où provient l'information….</w:t>
      </w:r>
    </w:p>
    <w:p w:rsidR="008006D8" w:rsidRDefault="008006D8" w:rsidP="00B8240E">
      <w:pPr>
        <w:spacing w:line="288" w:lineRule="auto"/>
        <w:ind w:firstLine="0"/>
        <w:jc w:val="center"/>
        <w:rPr>
          <w:rFonts w:ascii="Calibri" w:hAnsi="Calibri" w:cs="Calibri"/>
          <w:b/>
          <w:bCs/>
        </w:rPr>
      </w:pPr>
    </w:p>
    <w:p w:rsidR="008006D8" w:rsidRDefault="008006D8" w:rsidP="00B8240E">
      <w:pPr>
        <w:spacing w:line="288" w:lineRule="auto"/>
        <w:ind w:firstLine="0"/>
        <w:jc w:val="center"/>
        <w:rPr>
          <w:rFonts w:ascii="Calibri" w:hAnsi="Calibri" w:cs="Calibri"/>
          <w:b/>
          <w:bCs/>
        </w:rPr>
      </w:pPr>
    </w:p>
    <w:p w:rsidR="004D3771" w:rsidRDefault="00B8240E" w:rsidP="004D3771">
      <w:pPr>
        <w:spacing w:line="288" w:lineRule="auto"/>
        <w:ind w:firstLine="0"/>
        <w:jc w:val="center"/>
        <w:rPr>
          <w:rFonts w:ascii="Calibri" w:hAnsi="Calibri" w:cs="Calibri"/>
          <w:b/>
          <w:bCs/>
        </w:rPr>
      </w:pPr>
      <w:r>
        <w:rPr>
          <w:rFonts w:ascii="Calibri" w:hAnsi="Calibri" w:cs="Calibri"/>
          <w:b/>
          <w:bCs/>
        </w:rPr>
        <w:t>-------------------------</w:t>
      </w:r>
      <w:r w:rsidR="004D3771">
        <w:rPr>
          <w:rFonts w:ascii="Calibri" w:hAnsi="Calibri" w:cs="Calibri"/>
          <w:b/>
          <w:bCs/>
        </w:rPr>
        <w:br w:type="page"/>
      </w:r>
    </w:p>
    <w:p w:rsidR="004B11E3" w:rsidRDefault="0075676B" w:rsidP="004B1858">
      <w:pPr>
        <w:pStyle w:val="Titre1"/>
        <w:numPr>
          <w:ilvl w:val="0"/>
          <w:numId w:val="0"/>
        </w:numPr>
        <w:ind w:left="360"/>
      </w:pPr>
      <w:r>
        <w:lastRenderedPageBreak/>
        <w:t>F</w:t>
      </w:r>
      <w:r w:rsidRPr="0009271F">
        <w:t>IGURES</w:t>
      </w:r>
      <w:r>
        <w:t xml:space="preserve"> PARTIE 1</w:t>
      </w:r>
    </w:p>
    <w:p w:rsidR="008006D8" w:rsidRDefault="008006D8" w:rsidP="004B11E3">
      <w:pPr>
        <w:pStyle w:val="Corpsdetextecentr"/>
      </w:pPr>
    </w:p>
    <w:p w:rsidR="008006D8" w:rsidRDefault="008006D8" w:rsidP="004B11E3">
      <w:pPr>
        <w:pStyle w:val="Corpsdetextecentr"/>
      </w:pPr>
    </w:p>
    <w:p w:rsidR="004B11E3" w:rsidRDefault="004B11E3" w:rsidP="004B11E3">
      <w:pPr>
        <w:pStyle w:val="Corpsdetextecentr"/>
      </w:pPr>
      <w:r>
        <w:rPr>
          <w:noProof/>
        </w:rPr>
        <w:drawing>
          <wp:inline distT="0" distB="0" distL="0" distR="0" wp14:anchorId="578449B0" wp14:editId="090BD1F6">
            <wp:extent cx="5689703" cy="7738044"/>
            <wp:effectExtent l="0" t="0" r="6350" b="0"/>
            <wp:docPr id="15" name="Image 15" descr="det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ect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501"/>
                    <a:stretch/>
                  </pic:blipFill>
                  <pic:spPr bwMode="auto">
                    <a:xfrm>
                      <a:off x="0" y="0"/>
                      <a:ext cx="5689600" cy="7737904"/>
                    </a:xfrm>
                    <a:prstGeom prst="rect">
                      <a:avLst/>
                    </a:prstGeom>
                    <a:noFill/>
                    <a:ln>
                      <a:noFill/>
                    </a:ln>
                    <a:extLst>
                      <a:ext uri="{53640926-AAD7-44D8-BBD7-CCE9431645EC}">
                        <a14:shadowObscured xmlns:a14="http://schemas.microsoft.com/office/drawing/2010/main"/>
                      </a:ext>
                    </a:extLst>
                  </pic:spPr>
                </pic:pic>
              </a:graphicData>
            </a:graphic>
          </wp:inline>
        </w:drawing>
      </w:r>
    </w:p>
    <w:p w:rsidR="004B11E3" w:rsidRDefault="004B11E3" w:rsidP="004B11E3">
      <w:pPr>
        <w:pStyle w:val="Corpsdetextecentr"/>
      </w:pPr>
    </w:p>
    <w:p w:rsidR="004B11E3" w:rsidRPr="0009087C" w:rsidRDefault="004B11E3" w:rsidP="004B11E3">
      <w:pPr>
        <w:pStyle w:val="Corpsdetextecentr"/>
        <w:rPr>
          <w:i/>
        </w:rPr>
      </w:pPr>
      <w:r>
        <w:rPr>
          <w:i/>
        </w:rPr>
        <w:t>F</w:t>
      </w:r>
      <w:r w:rsidRPr="0009087C">
        <w:rPr>
          <w:i/>
        </w:rPr>
        <w:t>igure n°1 : détecteurs et montages.</w:t>
      </w:r>
    </w:p>
    <w:p w:rsidR="004B11E3" w:rsidRDefault="004B11E3" w:rsidP="004B11E3">
      <w:pPr>
        <w:pStyle w:val="Corpsdetextecentr"/>
      </w:pPr>
    </w:p>
    <w:p w:rsidR="004B11E3" w:rsidRDefault="004B11E3" w:rsidP="004B11E3">
      <w:pPr>
        <w:pStyle w:val="Corpsdetextecentr"/>
      </w:pPr>
      <w:r>
        <w:rPr>
          <w:noProof/>
        </w:rPr>
        <w:lastRenderedPageBreak/>
        <w:drawing>
          <wp:inline distT="0" distB="0" distL="0" distR="0" wp14:anchorId="258288DC" wp14:editId="1BC92622">
            <wp:extent cx="5918200" cy="7607300"/>
            <wp:effectExtent l="0" t="0" r="6350" b="0"/>
            <wp:docPr id="14" name="Image 14" descr="dete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ect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8200" cy="7607300"/>
                    </a:xfrm>
                    <a:prstGeom prst="rect">
                      <a:avLst/>
                    </a:prstGeom>
                    <a:noFill/>
                    <a:ln>
                      <a:noFill/>
                    </a:ln>
                  </pic:spPr>
                </pic:pic>
              </a:graphicData>
            </a:graphic>
          </wp:inline>
        </w:drawing>
      </w:r>
    </w:p>
    <w:p w:rsidR="004B11E3" w:rsidRDefault="004B11E3" w:rsidP="004B11E3">
      <w:pPr>
        <w:pStyle w:val="Corpsdetextecentr"/>
      </w:pPr>
    </w:p>
    <w:p w:rsidR="004B11E3" w:rsidRPr="007531D1" w:rsidRDefault="004B11E3" w:rsidP="004B11E3">
      <w:pPr>
        <w:pStyle w:val="Lgendefigure"/>
        <w:rPr>
          <w:sz w:val="24"/>
          <w:szCs w:val="24"/>
        </w:rPr>
      </w:pPr>
      <w:r>
        <w:rPr>
          <w:sz w:val="24"/>
          <w:szCs w:val="24"/>
        </w:rPr>
        <w:t>F</w:t>
      </w:r>
      <w:r w:rsidRPr="007531D1">
        <w:rPr>
          <w:sz w:val="24"/>
          <w:szCs w:val="24"/>
        </w:rPr>
        <w:t>ig</w:t>
      </w:r>
      <w:r>
        <w:rPr>
          <w:sz w:val="24"/>
          <w:szCs w:val="24"/>
        </w:rPr>
        <w:t>ure n°</w:t>
      </w:r>
      <w:r w:rsidRPr="007531D1">
        <w:rPr>
          <w:sz w:val="24"/>
          <w:szCs w:val="24"/>
        </w:rPr>
        <w:t>2</w:t>
      </w:r>
      <w:r>
        <w:rPr>
          <w:sz w:val="24"/>
          <w:szCs w:val="24"/>
        </w:rPr>
        <w:t> : d</w:t>
      </w:r>
      <w:r w:rsidRPr="007531D1">
        <w:rPr>
          <w:sz w:val="24"/>
          <w:szCs w:val="24"/>
        </w:rPr>
        <w:t>étecteur</w:t>
      </w:r>
      <w:r>
        <w:rPr>
          <w:sz w:val="24"/>
          <w:szCs w:val="24"/>
        </w:rPr>
        <w:t xml:space="preserve"> en montage oblique et WD.</w:t>
      </w:r>
    </w:p>
    <w:p w:rsidR="004B11E3" w:rsidRDefault="004B11E3" w:rsidP="004B11E3">
      <w:pPr>
        <w:pStyle w:val="Corpsdetextecentr"/>
      </w:pPr>
    </w:p>
    <w:p w:rsidR="004B11E3" w:rsidRDefault="004B11E3" w:rsidP="004B11E3">
      <w:pPr>
        <w:pStyle w:val="Corpsdetextecentr"/>
        <w:jc w:val="left"/>
      </w:pPr>
      <w:r>
        <w:lastRenderedPageBreak/>
        <w:t xml:space="preserve"> </w:t>
      </w:r>
      <w:r>
        <w:rPr>
          <w:noProof/>
        </w:rPr>
        <w:drawing>
          <wp:inline distT="0" distB="0" distL="0" distR="0" wp14:anchorId="0EC8A166" wp14:editId="41E47EA0">
            <wp:extent cx="6032500" cy="1981200"/>
            <wp:effectExtent l="0" t="0" r="6350" b="0"/>
            <wp:docPr id="13" name="Image 13" descr="fenetre-co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netre-coll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2500" cy="1981200"/>
                    </a:xfrm>
                    <a:prstGeom prst="rect">
                      <a:avLst/>
                    </a:prstGeom>
                    <a:noFill/>
                    <a:ln>
                      <a:noFill/>
                    </a:ln>
                  </pic:spPr>
                </pic:pic>
              </a:graphicData>
            </a:graphic>
          </wp:inline>
        </w:drawing>
      </w:r>
    </w:p>
    <w:p w:rsidR="004B11E3" w:rsidRDefault="004B11E3" w:rsidP="004B11E3">
      <w:pPr>
        <w:pStyle w:val="Corpsdetextecent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418"/>
        <w:gridCol w:w="1417"/>
        <w:gridCol w:w="1418"/>
        <w:gridCol w:w="1520"/>
        <w:gridCol w:w="1457"/>
      </w:tblGrid>
      <w:tr w:rsidR="004B11E3" w:rsidTr="004B1858">
        <w:tc>
          <w:tcPr>
            <w:tcW w:w="2376" w:type="dxa"/>
            <w:shd w:val="clear" w:color="auto" w:fill="auto"/>
          </w:tcPr>
          <w:p w:rsidR="004B11E3" w:rsidRDefault="004B11E3" w:rsidP="004B1858">
            <w:pPr>
              <w:pStyle w:val="Corpsdetextecentr"/>
              <w:jc w:val="left"/>
            </w:pPr>
            <w:r>
              <w:t>Type de fenêtre</w:t>
            </w:r>
          </w:p>
        </w:tc>
        <w:tc>
          <w:tcPr>
            <w:tcW w:w="1418" w:type="dxa"/>
            <w:shd w:val="clear" w:color="auto" w:fill="auto"/>
          </w:tcPr>
          <w:p w:rsidR="004B11E3" w:rsidRDefault="004B11E3" w:rsidP="004B1858">
            <w:pPr>
              <w:pStyle w:val="Corpsdetextecentr"/>
              <w:jc w:val="left"/>
            </w:pPr>
            <w:r>
              <w:t>B</w:t>
            </w:r>
          </w:p>
        </w:tc>
        <w:tc>
          <w:tcPr>
            <w:tcW w:w="1417" w:type="dxa"/>
            <w:shd w:val="clear" w:color="auto" w:fill="auto"/>
          </w:tcPr>
          <w:p w:rsidR="004B11E3" w:rsidRDefault="004B11E3" w:rsidP="004B1858">
            <w:pPr>
              <w:pStyle w:val="Corpsdetextecentr"/>
              <w:jc w:val="left"/>
            </w:pPr>
            <w:r>
              <w:t>C</w:t>
            </w:r>
          </w:p>
        </w:tc>
        <w:tc>
          <w:tcPr>
            <w:tcW w:w="1418" w:type="dxa"/>
            <w:shd w:val="clear" w:color="auto" w:fill="auto"/>
          </w:tcPr>
          <w:p w:rsidR="004B11E3" w:rsidRDefault="004B11E3" w:rsidP="004B1858">
            <w:pPr>
              <w:pStyle w:val="Corpsdetextecentr"/>
              <w:jc w:val="left"/>
            </w:pPr>
            <w:r>
              <w:t>N</w:t>
            </w:r>
          </w:p>
        </w:tc>
        <w:tc>
          <w:tcPr>
            <w:tcW w:w="1520" w:type="dxa"/>
            <w:shd w:val="clear" w:color="auto" w:fill="auto"/>
          </w:tcPr>
          <w:p w:rsidR="004B11E3" w:rsidRDefault="004B11E3" w:rsidP="004B1858">
            <w:pPr>
              <w:pStyle w:val="Corpsdetextecentr"/>
              <w:jc w:val="left"/>
            </w:pPr>
            <w:r>
              <w:t>O</w:t>
            </w:r>
          </w:p>
        </w:tc>
        <w:tc>
          <w:tcPr>
            <w:tcW w:w="1457" w:type="dxa"/>
            <w:shd w:val="clear" w:color="auto" w:fill="auto"/>
          </w:tcPr>
          <w:p w:rsidR="004B11E3" w:rsidRDefault="004B11E3" w:rsidP="004B1858">
            <w:pPr>
              <w:pStyle w:val="Corpsdetextecentr"/>
              <w:jc w:val="left"/>
            </w:pPr>
            <w:r>
              <w:t>F</w:t>
            </w:r>
          </w:p>
        </w:tc>
      </w:tr>
      <w:tr w:rsidR="004B11E3" w:rsidTr="004B1858">
        <w:tc>
          <w:tcPr>
            <w:tcW w:w="2376" w:type="dxa"/>
            <w:shd w:val="clear" w:color="auto" w:fill="auto"/>
          </w:tcPr>
          <w:p w:rsidR="004B11E3" w:rsidRDefault="004B11E3" w:rsidP="004B1858">
            <w:pPr>
              <w:pStyle w:val="Corpsdetextecentr"/>
              <w:jc w:val="left"/>
            </w:pPr>
            <w:r>
              <w:t>8 microns Be</w:t>
            </w:r>
          </w:p>
        </w:tc>
        <w:tc>
          <w:tcPr>
            <w:tcW w:w="1418" w:type="dxa"/>
            <w:shd w:val="clear" w:color="auto" w:fill="auto"/>
          </w:tcPr>
          <w:p w:rsidR="004B11E3" w:rsidRDefault="004B11E3" w:rsidP="004B1858">
            <w:pPr>
              <w:pStyle w:val="Corpsdetextecentr"/>
              <w:jc w:val="left"/>
            </w:pPr>
            <w:r>
              <w:t>0 %</w:t>
            </w:r>
          </w:p>
        </w:tc>
        <w:tc>
          <w:tcPr>
            <w:tcW w:w="1417" w:type="dxa"/>
            <w:shd w:val="clear" w:color="auto" w:fill="auto"/>
          </w:tcPr>
          <w:p w:rsidR="004B11E3" w:rsidRDefault="004B11E3" w:rsidP="004B1858">
            <w:pPr>
              <w:pStyle w:val="Corpsdetextecentr"/>
              <w:jc w:val="left"/>
            </w:pPr>
            <w:r>
              <w:t>0 %</w:t>
            </w:r>
          </w:p>
        </w:tc>
        <w:tc>
          <w:tcPr>
            <w:tcW w:w="1418" w:type="dxa"/>
            <w:shd w:val="clear" w:color="auto" w:fill="auto"/>
          </w:tcPr>
          <w:p w:rsidR="004B11E3" w:rsidRDefault="004B11E3" w:rsidP="004B1858">
            <w:pPr>
              <w:pStyle w:val="Corpsdetextecentr"/>
              <w:jc w:val="left"/>
            </w:pPr>
            <w:r>
              <w:t>0 %</w:t>
            </w:r>
          </w:p>
        </w:tc>
        <w:tc>
          <w:tcPr>
            <w:tcW w:w="1520" w:type="dxa"/>
            <w:shd w:val="clear" w:color="auto" w:fill="auto"/>
          </w:tcPr>
          <w:p w:rsidR="004B11E3" w:rsidRDefault="004B11E3" w:rsidP="004B1858">
            <w:pPr>
              <w:pStyle w:val="Corpsdetextecentr"/>
              <w:jc w:val="left"/>
            </w:pPr>
            <w:r>
              <w:t>0 %</w:t>
            </w:r>
          </w:p>
        </w:tc>
        <w:tc>
          <w:tcPr>
            <w:tcW w:w="1457" w:type="dxa"/>
            <w:shd w:val="clear" w:color="auto" w:fill="auto"/>
          </w:tcPr>
          <w:p w:rsidR="004B11E3" w:rsidRDefault="004B11E3" w:rsidP="004B1858">
            <w:pPr>
              <w:pStyle w:val="Corpsdetextecentr"/>
              <w:jc w:val="left"/>
            </w:pPr>
            <w:r>
              <w:t>5 %</w:t>
            </w:r>
          </w:p>
        </w:tc>
      </w:tr>
      <w:tr w:rsidR="004B11E3" w:rsidTr="004B1858">
        <w:tc>
          <w:tcPr>
            <w:tcW w:w="2376" w:type="dxa"/>
            <w:shd w:val="clear" w:color="auto" w:fill="auto"/>
          </w:tcPr>
          <w:p w:rsidR="004B11E3" w:rsidRDefault="004B11E3" w:rsidP="004B1858">
            <w:pPr>
              <w:pStyle w:val="Corpsdetextecentr"/>
              <w:jc w:val="left"/>
            </w:pPr>
            <w:r>
              <w:t>0.3 micron SUTW</w:t>
            </w:r>
          </w:p>
        </w:tc>
        <w:tc>
          <w:tcPr>
            <w:tcW w:w="1418" w:type="dxa"/>
            <w:shd w:val="clear" w:color="auto" w:fill="auto"/>
          </w:tcPr>
          <w:p w:rsidR="004B11E3" w:rsidRDefault="004B11E3" w:rsidP="004B1858">
            <w:pPr>
              <w:pStyle w:val="Corpsdetextecentr"/>
              <w:jc w:val="left"/>
            </w:pPr>
            <w:r>
              <w:t>25 %</w:t>
            </w:r>
          </w:p>
        </w:tc>
        <w:tc>
          <w:tcPr>
            <w:tcW w:w="1417" w:type="dxa"/>
            <w:shd w:val="clear" w:color="auto" w:fill="auto"/>
          </w:tcPr>
          <w:p w:rsidR="004B11E3" w:rsidRDefault="004B11E3" w:rsidP="004B1858">
            <w:pPr>
              <w:pStyle w:val="Corpsdetextecentr"/>
              <w:jc w:val="left"/>
            </w:pPr>
            <w:r>
              <w:t>85 %</w:t>
            </w:r>
          </w:p>
        </w:tc>
        <w:tc>
          <w:tcPr>
            <w:tcW w:w="1418" w:type="dxa"/>
            <w:shd w:val="clear" w:color="auto" w:fill="auto"/>
          </w:tcPr>
          <w:p w:rsidR="004B11E3" w:rsidRDefault="004B11E3" w:rsidP="004B1858">
            <w:pPr>
              <w:pStyle w:val="Corpsdetextecentr"/>
              <w:jc w:val="left"/>
            </w:pPr>
            <w:r>
              <w:t>42 %</w:t>
            </w:r>
          </w:p>
        </w:tc>
        <w:tc>
          <w:tcPr>
            <w:tcW w:w="1520" w:type="dxa"/>
            <w:shd w:val="clear" w:color="auto" w:fill="auto"/>
          </w:tcPr>
          <w:p w:rsidR="004B11E3" w:rsidRDefault="004B11E3" w:rsidP="004B1858">
            <w:pPr>
              <w:pStyle w:val="Corpsdetextecentr"/>
              <w:jc w:val="left"/>
            </w:pPr>
            <w:r>
              <w:t>60 %</w:t>
            </w:r>
          </w:p>
        </w:tc>
        <w:tc>
          <w:tcPr>
            <w:tcW w:w="1457" w:type="dxa"/>
            <w:shd w:val="clear" w:color="auto" w:fill="auto"/>
          </w:tcPr>
          <w:p w:rsidR="004B11E3" w:rsidRDefault="004B11E3" w:rsidP="004B1858">
            <w:pPr>
              <w:pStyle w:val="Corpsdetextecentr"/>
              <w:jc w:val="left"/>
            </w:pPr>
            <w:r>
              <w:t>70 %</w:t>
            </w:r>
          </w:p>
        </w:tc>
      </w:tr>
    </w:tbl>
    <w:p w:rsidR="004B11E3" w:rsidRPr="00B301D1" w:rsidRDefault="004B11E3" w:rsidP="004B11E3">
      <w:pPr>
        <w:pStyle w:val="Lgendefigure"/>
        <w:rPr>
          <w:sz w:val="24"/>
          <w:szCs w:val="24"/>
        </w:rPr>
      </w:pPr>
      <w:r>
        <w:rPr>
          <w:sz w:val="24"/>
          <w:szCs w:val="24"/>
        </w:rPr>
        <w:t>Fi</w:t>
      </w:r>
      <w:r w:rsidRPr="00B301D1">
        <w:rPr>
          <w:sz w:val="24"/>
          <w:szCs w:val="24"/>
        </w:rPr>
        <w:t>g</w:t>
      </w:r>
      <w:r>
        <w:rPr>
          <w:sz w:val="24"/>
          <w:szCs w:val="24"/>
        </w:rPr>
        <w:t>ure n°3 : f</w:t>
      </w:r>
      <w:r w:rsidRPr="00B301D1">
        <w:rPr>
          <w:sz w:val="24"/>
          <w:szCs w:val="24"/>
        </w:rPr>
        <w:t>enêt</w:t>
      </w:r>
      <w:r>
        <w:rPr>
          <w:sz w:val="24"/>
          <w:szCs w:val="24"/>
        </w:rPr>
        <w:t>re, collimateur et facteur de transmission.</w:t>
      </w:r>
    </w:p>
    <w:p w:rsidR="004B11E3" w:rsidRDefault="004B11E3" w:rsidP="004B11E3">
      <w:pPr>
        <w:pStyle w:val="Corpsdetextecentr"/>
        <w:jc w:val="left"/>
      </w:pPr>
    </w:p>
    <w:p w:rsidR="004B11E3" w:rsidRDefault="004B11E3" w:rsidP="004B11E3">
      <w:pPr>
        <w:pStyle w:val="Corpsdetextecentr"/>
        <w:jc w:val="left"/>
      </w:pPr>
    </w:p>
    <w:p w:rsidR="004B11E3" w:rsidRDefault="004B11E3" w:rsidP="004B11E3">
      <w:pPr>
        <w:pStyle w:val="Corpsdetextecentr"/>
      </w:pPr>
      <w:r>
        <w:rPr>
          <w:noProof/>
        </w:rPr>
        <w:drawing>
          <wp:inline distT="0" distB="0" distL="0" distR="0" wp14:anchorId="75DA9F48" wp14:editId="5F1D8138">
            <wp:extent cx="3759200" cy="2781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9200" cy="2781300"/>
                    </a:xfrm>
                    <a:prstGeom prst="rect">
                      <a:avLst/>
                    </a:prstGeom>
                    <a:noFill/>
                    <a:ln>
                      <a:noFill/>
                    </a:ln>
                  </pic:spPr>
                </pic:pic>
              </a:graphicData>
            </a:graphic>
          </wp:inline>
        </w:drawing>
      </w:r>
    </w:p>
    <w:p w:rsidR="004B11E3" w:rsidRPr="00B301D1" w:rsidRDefault="004B11E3" w:rsidP="004B11E3">
      <w:pPr>
        <w:pStyle w:val="Lgendefigure"/>
        <w:rPr>
          <w:sz w:val="24"/>
          <w:szCs w:val="24"/>
        </w:rPr>
      </w:pPr>
      <w:r>
        <w:rPr>
          <w:sz w:val="24"/>
          <w:szCs w:val="24"/>
        </w:rPr>
        <w:t>F</w:t>
      </w:r>
      <w:r w:rsidRPr="00B301D1">
        <w:rPr>
          <w:sz w:val="24"/>
          <w:szCs w:val="24"/>
        </w:rPr>
        <w:t>ig</w:t>
      </w:r>
      <w:r>
        <w:rPr>
          <w:sz w:val="24"/>
          <w:szCs w:val="24"/>
        </w:rPr>
        <w:t>ure n°4 : e</w:t>
      </w:r>
      <w:r w:rsidRPr="00B301D1">
        <w:rPr>
          <w:sz w:val="24"/>
          <w:szCs w:val="24"/>
        </w:rPr>
        <w:t>xemple de données détecteur</w:t>
      </w:r>
      <w:r>
        <w:rPr>
          <w:sz w:val="24"/>
          <w:szCs w:val="24"/>
        </w:rPr>
        <w:t>.</w:t>
      </w:r>
    </w:p>
    <w:p w:rsidR="004B11E3" w:rsidRDefault="004B11E3" w:rsidP="004B11E3">
      <w:pPr>
        <w:pStyle w:val="Corpsdetextecentr"/>
        <w:jc w:val="left"/>
      </w:pPr>
    </w:p>
    <w:p w:rsidR="004B11E3" w:rsidRDefault="004B11E3" w:rsidP="004B11E3">
      <w:pPr>
        <w:pStyle w:val="Corpsdetextecentr"/>
        <w:jc w:val="left"/>
      </w:pPr>
    </w:p>
    <w:p w:rsidR="004B11E3" w:rsidRDefault="004B11E3" w:rsidP="004B11E3">
      <w:pPr>
        <w:pStyle w:val="Corpsdetextecentr"/>
      </w:pPr>
      <w:r>
        <w:rPr>
          <w:noProof/>
        </w:rPr>
        <w:drawing>
          <wp:inline distT="0" distB="0" distL="0" distR="0" wp14:anchorId="09F32920" wp14:editId="507D53B1">
            <wp:extent cx="5829300" cy="1981200"/>
            <wp:effectExtent l="0" t="0" r="0" b="0"/>
            <wp:docPr id="11" name="Image 11" descr="cutoff-f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toff-fo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1981200"/>
                    </a:xfrm>
                    <a:prstGeom prst="rect">
                      <a:avLst/>
                    </a:prstGeom>
                    <a:noFill/>
                    <a:ln>
                      <a:noFill/>
                    </a:ln>
                  </pic:spPr>
                </pic:pic>
              </a:graphicData>
            </a:graphic>
          </wp:inline>
        </w:drawing>
      </w:r>
    </w:p>
    <w:p w:rsidR="004B11E3" w:rsidRPr="007070CA" w:rsidRDefault="004B11E3" w:rsidP="004B11E3">
      <w:pPr>
        <w:pStyle w:val="Lgendefigure"/>
        <w:rPr>
          <w:sz w:val="24"/>
          <w:szCs w:val="24"/>
        </w:rPr>
      </w:pPr>
      <w:r>
        <w:rPr>
          <w:sz w:val="24"/>
          <w:szCs w:val="24"/>
        </w:rPr>
        <w:t>F</w:t>
      </w:r>
      <w:r w:rsidRPr="007070CA">
        <w:rPr>
          <w:sz w:val="24"/>
          <w:szCs w:val="24"/>
        </w:rPr>
        <w:t>ig</w:t>
      </w:r>
      <w:r>
        <w:rPr>
          <w:sz w:val="24"/>
          <w:szCs w:val="24"/>
        </w:rPr>
        <w:t>ure n°5 : e</w:t>
      </w:r>
      <w:r w:rsidRPr="007070CA">
        <w:rPr>
          <w:sz w:val="24"/>
          <w:szCs w:val="24"/>
        </w:rPr>
        <w:t xml:space="preserve">xemple de </w:t>
      </w:r>
      <w:proofErr w:type="spellStart"/>
      <w:r>
        <w:rPr>
          <w:sz w:val="24"/>
          <w:szCs w:val="24"/>
        </w:rPr>
        <w:t>c</w:t>
      </w:r>
      <w:r w:rsidRPr="007070CA">
        <w:rPr>
          <w:sz w:val="24"/>
          <w:szCs w:val="24"/>
        </w:rPr>
        <w:t>ut</w:t>
      </w:r>
      <w:proofErr w:type="spellEnd"/>
      <w:r>
        <w:rPr>
          <w:sz w:val="24"/>
          <w:szCs w:val="24"/>
        </w:rPr>
        <w:t>-</w:t>
      </w:r>
      <w:r w:rsidRPr="007070CA">
        <w:rPr>
          <w:sz w:val="24"/>
          <w:szCs w:val="24"/>
        </w:rPr>
        <w:t>off et</w:t>
      </w:r>
      <w:r>
        <w:rPr>
          <w:sz w:val="24"/>
          <w:szCs w:val="24"/>
        </w:rPr>
        <w:t xml:space="preserve"> de</w:t>
      </w:r>
      <w:r w:rsidRPr="007070CA">
        <w:rPr>
          <w:sz w:val="24"/>
          <w:szCs w:val="24"/>
        </w:rPr>
        <w:t xml:space="preserve"> fond continu.</w:t>
      </w:r>
    </w:p>
    <w:p w:rsidR="004B11E3" w:rsidRDefault="004B11E3" w:rsidP="004B11E3">
      <w:pPr>
        <w:pStyle w:val="Corpsdetextecentr"/>
        <w:jc w:val="left"/>
      </w:pPr>
    </w:p>
    <w:p w:rsidR="004B11E3" w:rsidRDefault="004B11E3" w:rsidP="004B11E3">
      <w:pPr>
        <w:pStyle w:val="Corpsdetextecentr"/>
        <w:jc w:val="left"/>
      </w:pPr>
      <w:r>
        <w:rPr>
          <w:noProof/>
        </w:rPr>
        <w:lastRenderedPageBreak/>
        <w:drawing>
          <wp:inline distT="0" distB="0" distL="0" distR="0" wp14:anchorId="73008770" wp14:editId="7658C13B">
            <wp:extent cx="6324600" cy="2057400"/>
            <wp:effectExtent l="0" t="0" r="0" b="0"/>
            <wp:docPr id="10" name="Image 10" descr="W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D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4600" cy="2057400"/>
                    </a:xfrm>
                    <a:prstGeom prst="rect">
                      <a:avLst/>
                    </a:prstGeom>
                    <a:noFill/>
                    <a:ln>
                      <a:noFill/>
                    </a:ln>
                  </pic:spPr>
                </pic:pic>
              </a:graphicData>
            </a:graphic>
          </wp:inline>
        </w:drawing>
      </w:r>
    </w:p>
    <w:p w:rsidR="004B11E3" w:rsidRPr="007070CA" w:rsidRDefault="004B11E3" w:rsidP="004B11E3">
      <w:pPr>
        <w:pStyle w:val="Lgendefigure"/>
        <w:rPr>
          <w:sz w:val="24"/>
          <w:szCs w:val="24"/>
        </w:rPr>
      </w:pPr>
      <w:r>
        <w:rPr>
          <w:sz w:val="24"/>
          <w:szCs w:val="24"/>
        </w:rPr>
        <w:t>F</w:t>
      </w:r>
      <w:r w:rsidRPr="007070CA">
        <w:rPr>
          <w:sz w:val="24"/>
          <w:szCs w:val="24"/>
        </w:rPr>
        <w:t>igure</w:t>
      </w:r>
      <w:r>
        <w:rPr>
          <w:sz w:val="24"/>
          <w:szCs w:val="24"/>
        </w:rPr>
        <w:t xml:space="preserve"> n°6 : spectres pour plusieurs valeurs de la distance de travail</w:t>
      </w:r>
      <w:r w:rsidRPr="007070CA">
        <w:rPr>
          <w:sz w:val="24"/>
          <w:szCs w:val="24"/>
        </w:rPr>
        <w:t>.</w:t>
      </w:r>
    </w:p>
    <w:p w:rsidR="004B11E3" w:rsidRDefault="004B11E3" w:rsidP="004B11E3">
      <w:pPr>
        <w:pStyle w:val="Corpsdetextecentr"/>
        <w:jc w:val="left"/>
      </w:pPr>
    </w:p>
    <w:p w:rsidR="004B11E3" w:rsidRDefault="004B11E3" w:rsidP="004B11E3">
      <w:pPr>
        <w:pStyle w:val="Corpsdetextecentr"/>
        <w:jc w:val="left"/>
      </w:pPr>
    </w:p>
    <w:p w:rsidR="004B11E3" w:rsidRDefault="004B11E3" w:rsidP="004B11E3">
      <w:pPr>
        <w:pStyle w:val="Corpsdetextecentr"/>
        <w:jc w:val="left"/>
      </w:pPr>
    </w:p>
    <w:p w:rsidR="004B11E3" w:rsidRDefault="004B11E3" w:rsidP="004B11E3">
      <w:pPr>
        <w:pStyle w:val="Corpsdetextecentr"/>
      </w:pPr>
      <w:r>
        <w:rPr>
          <w:noProof/>
        </w:rPr>
        <w:drawing>
          <wp:inline distT="0" distB="0" distL="0" distR="0" wp14:anchorId="45F9E3DA" wp14:editId="1EA6FFEF">
            <wp:extent cx="4051300" cy="1625600"/>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1300" cy="1625600"/>
                    </a:xfrm>
                    <a:prstGeom prst="rect">
                      <a:avLst/>
                    </a:prstGeom>
                    <a:noFill/>
                    <a:ln>
                      <a:noFill/>
                    </a:ln>
                  </pic:spPr>
                </pic:pic>
              </a:graphicData>
            </a:graphic>
          </wp:inline>
        </w:drawing>
      </w:r>
      <w:r>
        <w:t xml:space="preserve"> </w:t>
      </w:r>
      <w:r>
        <w:rPr>
          <w:noProof/>
        </w:rPr>
        <w:drawing>
          <wp:inline distT="0" distB="0" distL="0" distR="0" wp14:anchorId="07B53038" wp14:editId="4D079741">
            <wp:extent cx="1765300" cy="596900"/>
            <wp:effectExtent l="0" t="0" r="6350" b="0"/>
            <wp:docPr id="8" name="Image 8" descr="can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au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5300" cy="596900"/>
                    </a:xfrm>
                    <a:prstGeom prst="rect">
                      <a:avLst/>
                    </a:prstGeom>
                    <a:noFill/>
                    <a:ln>
                      <a:noFill/>
                    </a:ln>
                  </pic:spPr>
                </pic:pic>
              </a:graphicData>
            </a:graphic>
          </wp:inline>
        </w:drawing>
      </w:r>
    </w:p>
    <w:p w:rsidR="004B11E3" w:rsidRPr="00B301D1" w:rsidRDefault="004B11E3" w:rsidP="004B11E3">
      <w:pPr>
        <w:pStyle w:val="Lgendefigure"/>
        <w:rPr>
          <w:sz w:val="24"/>
          <w:szCs w:val="24"/>
        </w:rPr>
      </w:pPr>
      <w:r>
        <w:rPr>
          <w:sz w:val="24"/>
          <w:szCs w:val="24"/>
        </w:rPr>
        <w:t>Fi</w:t>
      </w:r>
      <w:r w:rsidRPr="00B301D1">
        <w:rPr>
          <w:sz w:val="24"/>
          <w:szCs w:val="24"/>
        </w:rPr>
        <w:t>g</w:t>
      </w:r>
      <w:r>
        <w:rPr>
          <w:sz w:val="24"/>
          <w:szCs w:val="24"/>
        </w:rPr>
        <w:t xml:space="preserve">ure n°7 : exemple de </w:t>
      </w:r>
      <w:r w:rsidRPr="00B301D1">
        <w:rPr>
          <w:sz w:val="24"/>
          <w:szCs w:val="24"/>
        </w:rPr>
        <w:t>seuil de détection</w:t>
      </w:r>
      <w:r>
        <w:rPr>
          <w:sz w:val="24"/>
          <w:szCs w:val="24"/>
        </w:rPr>
        <w:t>, d’</w:t>
      </w:r>
      <w:r w:rsidRPr="00B301D1">
        <w:rPr>
          <w:sz w:val="24"/>
          <w:szCs w:val="24"/>
        </w:rPr>
        <w:t>ident</w:t>
      </w:r>
      <w:r>
        <w:rPr>
          <w:sz w:val="24"/>
          <w:szCs w:val="24"/>
        </w:rPr>
        <w:t>ification automatique et nombre de canaux.</w:t>
      </w:r>
    </w:p>
    <w:p w:rsidR="004B11E3" w:rsidRDefault="004B11E3" w:rsidP="004B11E3">
      <w:pPr>
        <w:pStyle w:val="Corpsdetextecentr"/>
        <w:jc w:val="left"/>
      </w:pPr>
    </w:p>
    <w:p w:rsidR="004B11E3" w:rsidRDefault="004B11E3" w:rsidP="004B11E3">
      <w:pPr>
        <w:pStyle w:val="Corpsdetextecentr"/>
        <w:jc w:val="left"/>
      </w:pPr>
    </w:p>
    <w:p w:rsidR="004B11E3" w:rsidRDefault="004B11E3" w:rsidP="004B11E3">
      <w:pPr>
        <w:pStyle w:val="Corpsdetextecentr"/>
        <w:jc w:val="left"/>
      </w:pPr>
    </w:p>
    <w:p w:rsidR="004B11E3" w:rsidRDefault="004B11E3" w:rsidP="004B11E3">
      <w:pPr>
        <w:pStyle w:val="Corpsdetextecentr"/>
      </w:pPr>
      <w:r>
        <w:rPr>
          <w:noProof/>
        </w:rPr>
        <w:drawing>
          <wp:inline distT="0" distB="0" distL="0" distR="0" wp14:anchorId="37427A52" wp14:editId="0C5B703D">
            <wp:extent cx="5435600" cy="3162300"/>
            <wp:effectExtent l="0" t="0" r="0" b="0"/>
            <wp:docPr id="7" name="Image 7" descr="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5600" cy="3162300"/>
                    </a:xfrm>
                    <a:prstGeom prst="rect">
                      <a:avLst/>
                    </a:prstGeom>
                    <a:noFill/>
                    <a:ln>
                      <a:noFill/>
                    </a:ln>
                  </pic:spPr>
                </pic:pic>
              </a:graphicData>
            </a:graphic>
          </wp:inline>
        </w:drawing>
      </w:r>
    </w:p>
    <w:p w:rsidR="004B11E3" w:rsidRDefault="004B11E3" w:rsidP="004B11E3">
      <w:pPr>
        <w:pStyle w:val="Lgendefigure"/>
        <w:rPr>
          <w:sz w:val="24"/>
          <w:szCs w:val="24"/>
        </w:rPr>
      </w:pPr>
      <w:r>
        <w:rPr>
          <w:sz w:val="24"/>
          <w:szCs w:val="24"/>
        </w:rPr>
        <w:t>Fi</w:t>
      </w:r>
      <w:r w:rsidRPr="00B301D1">
        <w:rPr>
          <w:sz w:val="24"/>
          <w:szCs w:val="24"/>
        </w:rPr>
        <w:t>g</w:t>
      </w:r>
      <w:r>
        <w:rPr>
          <w:sz w:val="24"/>
          <w:szCs w:val="24"/>
        </w:rPr>
        <w:t>ure n°8 : outil permettant la détermination de la résolution sur le manganèse.</w:t>
      </w:r>
    </w:p>
    <w:p w:rsidR="004B11E3" w:rsidRDefault="004B11E3" w:rsidP="004B11E3">
      <w:pPr>
        <w:pStyle w:val="Corpsdetextecentr"/>
      </w:pPr>
    </w:p>
    <w:p w:rsidR="004B11E3" w:rsidRDefault="004B11E3" w:rsidP="004B11E3">
      <w:pPr>
        <w:pStyle w:val="Corpsdetextecentr"/>
      </w:pPr>
    </w:p>
    <w:p w:rsidR="004B11E3" w:rsidRDefault="004B11E3" w:rsidP="004B11E3">
      <w:pPr>
        <w:pStyle w:val="Corpsdetextecentr"/>
        <w:jc w:val="left"/>
      </w:pPr>
    </w:p>
    <w:p w:rsidR="004B11E3" w:rsidRDefault="004B11E3" w:rsidP="004B11E3">
      <w:pPr>
        <w:pStyle w:val="Corpsdetextecentr"/>
        <w:jc w:val="left"/>
      </w:pPr>
      <w:r>
        <w:rPr>
          <w:noProof/>
        </w:rPr>
        <w:lastRenderedPageBreak/>
        <w:drawing>
          <wp:inline distT="0" distB="0" distL="0" distR="0" wp14:anchorId="2AED7C79" wp14:editId="73CCFD27">
            <wp:extent cx="3060700" cy="1765300"/>
            <wp:effectExtent l="0" t="0" r="6350" b="6350"/>
            <wp:docPr id="6" name="Image 6" descr="cste-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te-D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0" cy="1765300"/>
                    </a:xfrm>
                    <a:prstGeom prst="rect">
                      <a:avLst/>
                    </a:prstGeom>
                    <a:noFill/>
                    <a:ln>
                      <a:noFill/>
                    </a:ln>
                  </pic:spPr>
                </pic:pic>
              </a:graphicData>
            </a:graphic>
          </wp:inline>
        </w:drawing>
      </w:r>
      <w:r>
        <w:rPr>
          <w:noProof/>
        </w:rPr>
        <w:drawing>
          <wp:inline distT="0" distB="0" distL="0" distR="0" wp14:anchorId="1A18C126" wp14:editId="42B68B92">
            <wp:extent cx="3035300" cy="1752600"/>
            <wp:effectExtent l="0" t="0" r="0" b="0"/>
            <wp:docPr id="5" name="Image 5" descr="cste-D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te-DT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5300" cy="1752600"/>
                    </a:xfrm>
                    <a:prstGeom prst="rect">
                      <a:avLst/>
                    </a:prstGeom>
                    <a:noFill/>
                    <a:ln>
                      <a:noFill/>
                    </a:ln>
                  </pic:spPr>
                </pic:pic>
              </a:graphicData>
            </a:graphic>
          </wp:inline>
        </w:drawing>
      </w:r>
    </w:p>
    <w:p w:rsidR="004B11E3" w:rsidRPr="003D3D84" w:rsidRDefault="004B11E3" w:rsidP="004B11E3">
      <w:pPr>
        <w:pStyle w:val="Corpsdetextecentr"/>
        <w:rPr>
          <w:i/>
        </w:rPr>
      </w:pPr>
      <w:r>
        <w:rPr>
          <w:i/>
        </w:rPr>
        <w:t>F</w:t>
      </w:r>
      <w:r w:rsidRPr="003D3D84">
        <w:rPr>
          <w:i/>
        </w:rPr>
        <w:t>igure n°9 : relation entre constante de temps</w:t>
      </w:r>
      <w:r>
        <w:rPr>
          <w:i/>
        </w:rPr>
        <w:t>,</w:t>
      </w:r>
      <w:r w:rsidRPr="003D3D84">
        <w:rPr>
          <w:i/>
        </w:rPr>
        <w:t xml:space="preserve"> temps mort</w:t>
      </w:r>
      <w:r>
        <w:rPr>
          <w:i/>
        </w:rPr>
        <w:t>, pics parasites et résolution</w:t>
      </w:r>
      <w:r w:rsidRPr="003D3D84">
        <w:rPr>
          <w:i/>
        </w:rPr>
        <w:t>.</w:t>
      </w:r>
    </w:p>
    <w:p w:rsidR="004B11E3" w:rsidRDefault="004B11E3" w:rsidP="004B11E3">
      <w:pPr>
        <w:pStyle w:val="Corpsdetextecentr"/>
        <w:jc w:val="left"/>
      </w:pPr>
    </w:p>
    <w:p w:rsidR="004B11E3" w:rsidRDefault="004B11E3" w:rsidP="004B11E3">
      <w:pPr>
        <w:pStyle w:val="Corpsdetextecentr"/>
        <w:jc w:val="left"/>
      </w:pPr>
    </w:p>
    <w:p w:rsidR="004B11E3" w:rsidRDefault="004B11E3" w:rsidP="004B11E3">
      <w:pPr>
        <w:pStyle w:val="Corpsdetextecentr"/>
        <w:jc w:val="left"/>
      </w:pPr>
    </w:p>
    <w:p w:rsidR="004B11E3" w:rsidRDefault="004B11E3" w:rsidP="004B11E3">
      <w:pPr>
        <w:pStyle w:val="Corpsdetextecentr"/>
      </w:pPr>
      <w:r>
        <w:rPr>
          <w:noProof/>
        </w:rPr>
        <w:drawing>
          <wp:inline distT="0" distB="0" distL="0" distR="0" wp14:anchorId="701545CA" wp14:editId="7B2349D8">
            <wp:extent cx="4127500" cy="2159000"/>
            <wp:effectExtent l="0" t="0" r="6350" b="0"/>
            <wp:docPr id="4" name="Image 4" descr="qu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ant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7500" cy="2159000"/>
                    </a:xfrm>
                    <a:prstGeom prst="rect">
                      <a:avLst/>
                    </a:prstGeom>
                    <a:noFill/>
                    <a:ln>
                      <a:noFill/>
                    </a:ln>
                  </pic:spPr>
                </pic:pic>
              </a:graphicData>
            </a:graphic>
          </wp:inline>
        </w:drawing>
      </w:r>
    </w:p>
    <w:p w:rsidR="004B11E3" w:rsidRDefault="004B11E3" w:rsidP="004B11E3">
      <w:pPr>
        <w:pStyle w:val="Lgendefigure"/>
        <w:rPr>
          <w:sz w:val="24"/>
          <w:szCs w:val="24"/>
        </w:rPr>
      </w:pPr>
      <w:r>
        <w:rPr>
          <w:sz w:val="24"/>
          <w:szCs w:val="24"/>
        </w:rPr>
        <w:t xml:space="preserve">Figure n°10 : spectre avec fond continu et </w:t>
      </w:r>
      <w:proofErr w:type="spellStart"/>
      <w:r>
        <w:rPr>
          <w:sz w:val="24"/>
          <w:szCs w:val="24"/>
        </w:rPr>
        <w:t>déconvolution</w:t>
      </w:r>
      <w:proofErr w:type="spellEnd"/>
      <w:r w:rsidRPr="007070CA">
        <w:rPr>
          <w:sz w:val="24"/>
          <w:szCs w:val="24"/>
        </w:rPr>
        <w:t>.</w:t>
      </w:r>
    </w:p>
    <w:p w:rsidR="004B11E3" w:rsidRDefault="004B11E3" w:rsidP="004B11E3">
      <w:pPr>
        <w:pStyle w:val="Corpsdetextecentr"/>
      </w:pPr>
    </w:p>
    <w:p w:rsidR="004B11E3" w:rsidRDefault="004B11E3" w:rsidP="004B11E3">
      <w:pPr>
        <w:pStyle w:val="Corpsdetextecentr"/>
        <w:jc w:val="both"/>
      </w:pPr>
    </w:p>
    <w:p w:rsidR="004B11E3" w:rsidRPr="003D3D84" w:rsidRDefault="004B11E3" w:rsidP="004B11E3">
      <w:pPr>
        <w:pStyle w:val="Corpsdetextecentr"/>
        <w:jc w:val="left"/>
        <w:rPr>
          <w:sz w:val="2"/>
          <w:szCs w:val="2"/>
        </w:rPr>
      </w:pPr>
    </w:p>
    <w:p w:rsidR="004B11E3" w:rsidRDefault="004B11E3" w:rsidP="004B1858">
      <w:pPr>
        <w:pStyle w:val="Titre1"/>
        <w:numPr>
          <w:ilvl w:val="0"/>
          <w:numId w:val="0"/>
        </w:numPr>
        <w:ind w:left="360"/>
      </w:pPr>
      <w:r w:rsidRPr="007C7E87">
        <w:t>Images</w:t>
      </w:r>
      <w:r>
        <w:t xml:space="preserve"> de l'échantillon</w:t>
      </w:r>
    </w:p>
    <w:p w:rsidR="004B11E3" w:rsidRPr="00134999" w:rsidRDefault="004B11E3" w:rsidP="004B11E3"/>
    <w:p w:rsidR="004B11E3" w:rsidRDefault="004B11E3" w:rsidP="004B11E3">
      <w:pPr>
        <w:pStyle w:val="Corpsdetextecentr"/>
      </w:pPr>
      <w:r>
        <w:rPr>
          <w:noProof/>
        </w:rPr>
        <w:drawing>
          <wp:inline distT="0" distB="0" distL="0" distR="0" wp14:anchorId="3E730D1C" wp14:editId="5ECAC648">
            <wp:extent cx="2247900" cy="2070100"/>
            <wp:effectExtent l="0" t="0" r="0" b="6350"/>
            <wp:docPr id="3" name="Image 3" descr="3-2-1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2-1 glob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7900" cy="2070100"/>
                    </a:xfrm>
                    <a:prstGeom prst="rect">
                      <a:avLst/>
                    </a:prstGeom>
                    <a:noFill/>
                    <a:ln>
                      <a:noFill/>
                    </a:ln>
                  </pic:spPr>
                </pic:pic>
              </a:graphicData>
            </a:graphic>
          </wp:inline>
        </w:drawing>
      </w:r>
    </w:p>
    <w:p w:rsidR="004B11E3" w:rsidRDefault="004B11E3" w:rsidP="004B11E3">
      <w:pPr>
        <w:pStyle w:val="Lgendefigure"/>
        <w:rPr>
          <w:sz w:val="24"/>
          <w:szCs w:val="24"/>
        </w:rPr>
      </w:pPr>
    </w:p>
    <w:p w:rsidR="004B11E3" w:rsidRPr="00B301D1" w:rsidRDefault="004B11E3" w:rsidP="004B11E3">
      <w:pPr>
        <w:pStyle w:val="Lgendefigure"/>
        <w:rPr>
          <w:sz w:val="24"/>
          <w:szCs w:val="24"/>
        </w:rPr>
      </w:pPr>
      <w:r>
        <w:rPr>
          <w:sz w:val="24"/>
          <w:szCs w:val="24"/>
        </w:rPr>
        <w:t>Image n°1 : image en BSE de l’alliage d’aluminium permettant de visualiser les deux phases.</w:t>
      </w:r>
    </w:p>
    <w:p w:rsidR="004B11E3" w:rsidRDefault="004B11E3" w:rsidP="004B11E3">
      <w:pPr>
        <w:pStyle w:val="Lgendefigure"/>
        <w:jc w:val="both"/>
        <w:rPr>
          <w:iCs/>
          <w:sz w:val="24"/>
          <w:szCs w:val="24"/>
        </w:rPr>
      </w:pPr>
    </w:p>
    <w:p w:rsidR="004B11E3" w:rsidRDefault="004B11E3" w:rsidP="004B11E3">
      <w:pPr>
        <w:spacing w:line="288" w:lineRule="auto"/>
        <w:ind w:firstLine="0"/>
        <w:rPr>
          <w:rFonts w:ascii="Calibri" w:hAnsi="Calibri" w:cs="Calibri"/>
          <w:b/>
          <w:bCs/>
        </w:rPr>
      </w:pPr>
    </w:p>
    <w:p w:rsidR="004B11E3" w:rsidRDefault="004B11E3" w:rsidP="004B11E3">
      <w:pPr>
        <w:spacing w:line="288" w:lineRule="auto"/>
        <w:ind w:firstLine="0"/>
        <w:rPr>
          <w:rFonts w:ascii="Calibri" w:hAnsi="Calibri" w:cs="Calibri"/>
          <w:b/>
          <w:bCs/>
        </w:rPr>
      </w:pPr>
    </w:p>
    <w:p w:rsidR="004B11E3" w:rsidRDefault="004B11E3" w:rsidP="004B11E3">
      <w:pPr>
        <w:spacing w:line="288" w:lineRule="auto"/>
        <w:ind w:firstLine="0"/>
        <w:rPr>
          <w:rFonts w:ascii="Calibri" w:hAnsi="Calibri" w:cs="Calibri"/>
          <w:b/>
          <w:bCs/>
        </w:rPr>
      </w:pPr>
    </w:p>
    <w:p w:rsidR="004B11E3" w:rsidRDefault="004B11E3" w:rsidP="004B11E3">
      <w:pPr>
        <w:spacing w:line="288" w:lineRule="auto"/>
        <w:ind w:firstLine="0"/>
        <w:rPr>
          <w:rFonts w:ascii="Calibri" w:hAnsi="Calibri" w:cs="Calibri"/>
          <w:b/>
          <w:bCs/>
        </w:rPr>
      </w:pPr>
    </w:p>
    <w:p w:rsidR="004B11E3" w:rsidRDefault="004B11E3" w:rsidP="004B11E3">
      <w:pPr>
        <w:spacing w:line="288" w:lineRule="auto"/>
        <w:ind w:firstLine="0"/>
        <w:rPr>
          <w:rFonts w:ascii="Calibri" w:hAnsi="Calibri" w:cs="Calibri"/>
          <w:b/>
          <w:bCs/>
        </w:rPr>
      </w:pPr>
    </w:p>
    <w:p w:rsidR="004B11E3" w:rsidRPr="00D72958" w:rsidRDefault="0075676B" w:rsidP="004B11E3">
      <w:pPr>
        <w:spacing w:line="288" w:lineRule="auto"/>
        <w:ind w:left="360" w:firstLine="0"/>
        <w:rPr>
          <w:rFonts w:ascii="Calibri" w:hAnsi="Calibri" w:cs="Calibri"/>
          <w:b/>
          <w:bCs/>
          <w:u w:val="single"/>
        </w:rPr>
      </w:pPr>
      <w:r w:rsidRPr="00D72958">
        <w:rPr>
          <w:rFonts w:ascii="Calibri" w:hAnsi="Calibri" w:cs="Calibri"/>
          <w:b/>
          <w:bCs/>
          <w:sz w:val="28"/>
          <w:szCs w:val="28"/>
          <w:u w:val="single"/>
        </w:rPr>
        <w:t>FIGURES</w:t>
      </w:r>
      <w:r>
        <w:rPr>
          <w:rFonts w:ascii="Calibri" w:hAnsi="Calibri" w:cs="Calibri"/>
          <w:b/>
          <w:bCs/>
          <w:sz w:val="28"/>
          <w:szCs w:val="28"/>
          <w:u w:val="single"/>
        </w:rPr>
        <w:t xml:space="preserve"> PARTIE 2</w:t>
      </w:r>
      <w:r w:rsidRPr="00D72958">
        <w:rPr>
          <w:rFonts w:ascii="Calibri" w:hAnsi="Calibri" w:cs="Calibri"/>
          <w:b/>
          <w:bCs/>
          <w:u w:val="single"/>
        </w:rPr>
        <w:t>.</w:t>
      </w:r>
    </w:p>
    <w:p w:rsidR="004B11E3" w:rsidRPr="00D72958" w:rsidRDefault="004B11E3" w:rsidP="004B11E3">
      <w:pPr>
        <w:spacing w:line="288" w:lineRule="auto"/>
        <w:ind w:firstLine="0"/>
        <w:rPr>
          <w:rFonts w:ascii="Calibri" w:hAnsi="Calibri" w:cs="Calibri"/>
          <w:b/>
          <w:bCs/>
        </w:rPr>
      </w:pPr>
    </w:p>
    <w:p w:rsidR="004B11E3" w:rsidRPr="00D72958" w:rsidRDefault="004B11E3" w:rsidP="004B11E3">
      <w:pPr>
        <w:spacing w:line="288" w:lineRule="auto"/>
        <w:ind w:firstLine="0"/>
        <w:jc w:val="center"/>
        <w:rPr>
          <w:rFonts w:ascii="Calibri" w:hAnsi="Calibri" w:cs="Calibri"/>
          <w:b/>
          <w:bCs/>
        </w:rPr>
      </w:pPr>
      <w:r>
        <w:rPr>
          <w:rFonts w:ascii="Calibri" w:hAnsi="Calibri" w:cs="Calibri"/>
          <w:b/>
          <w:noProof/>
        </w:rPr>
        <w:drawing>
          <wp:inline distT="0" distB="0" distL="0" distR="0" wp14:anchorId="2425B391" wp14:editId="55667B5F">
            <wp:extent cx="3644900" cy="1905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4900" cy="1905000"/>
                    </a:xfrm>
                    <a:prstGeom prst="rect">
                      <a:avLst/>
                    </a:prstGeom>
                    <a:noFill/>
                    <a:ln>
                      <a:noFill/>
                    </a:ln>
                  </pic:spPr>
                </pic:pic>
              </a:graphicData>
            </a:graphic>
          </wp:inline>
        </w:drawing>
      </w:r>
    </w:p>
    <w:p w:rsidR="004B11E3" w:rsidRPr="00D72958" w:rsidRDefault="004B11E3" w:rsidP="004B11E3">
      <w:pPr>
        <w:spacing w:line="288" w:lineRule="auto"/>
        <w:ind w:firstLine="0"/>
        <w:jc w:val="center"/>
        <w:rPr>
          <w:rFonts w:ascii="Calibri" w:hAnsi="Calibri" w:cs="Calibri"/>
        </w:rPr>
      </w:pPr>
      <w:r w:rsidRPr="00D72958">
        <w:rPr>
          <w:rFonts w:ascii="Calibri" w:hAnsi="Calibri" w:cs="Calibri"/>
        </w:rPr>
        <w:t>Figure n°1 : évolution du taux de photons détectés en fonction de la distance de travail utilisée.</w:t>
      </w:r>
    </w:p>
    <w:p w:rsidR="004B11E3" w:rsidRPr="00D72958" w:rsidRDefault="004B11E3" w:rsidP="004B11E3">
      <w:pPr>
        <w:spacing w:line="288" w:lineRule="auto"/>
        <w:ind w:firstLine="0"/>
        <w:jc w:val="center"/>
        <w:rPr>
          <w:rFonts w:ascii="Calibri" w:hAnsi="Calibri" w:cs="Calibri"/>
          <w:b/>
          <w:bCs/>
        </w:rPr>
      </w:pPr>
    </w:p>
    <w:p w:rsidR="004B11E3" w:rsidRPr="00D72958" w:rsidRDefault="004B11E3" w:rsidP="004B11E3">
      <w:pPr>
        <w:spacing w:line="288" w:lineRule="auto"/>
        <w:ind w:firstLine="0"/>
        <w:jc w:val="center"/>
        <w:rPr>
          <w:rFonts w:ascii="Calibri" w:hAnsi="Calibri" w:cs="Calibri"/>
          <w:b/>
          <w:bCs/>
        </w:rPr>
      </w:pPr>
      <w:r>
        <w:rPr>
          <w:noProof/>
        </w:rPr>
        <mc:AlternateContent>
          <mc:Choice Requires="wps">
            <w:drawing>
              <wp:inline distT="0" distB="0" distL="0" distR="0" wp14:anchorId="5797C01B" wp14:editId="73B1A86B">
                <wp:extent cx="3721735" cy="2061210"/>
                <wp:effectExtent l="0" t="0" r="12065" b="15240"/>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2061210"/>
                        </a:xfrm>
                        <a:prstGeom prst="rect">
                          <a:avLst/>
                        </a:prstGeom>
                        <a:solidFill>
                          <a:srgbClr val="FFFFFF"/>
                        </a:solidFill>
                        <a:ln w="9525">
                          <a:solidFill>
                            <a:srgbClr val="000000"/>
                          </a:solidFill>
                          <a:miter lim="800000"/>
                          <a:headEnd/>
                          <a:tailEnd/>
                        </a:ln>
                      </wps:spPr>
                      <wps:txbx>
                        <w:txbxContent>
                          <w:p w:rsidR="004B1858" w:rsidRPr="00B24ED6" w:rsidRDefault="004B1858" w:rsidP="004B11E3">
                            <w:pPr>
                              <w:ind w:firstLine="142"/>
                              <w:jc w:val="center"/>
                            </w:pPr>
                            <w:r>
                              <w:rPr>
                                <w:noProof/>
                              </w:rPr>
                              <w:drawing>
                                <wp:inline distT="0" distB="0" distL="0" distR="0" wp14:anchorId="2C894205" wp14:editId="28B6899E">
                                  <wp:extent cx="3365500" cy="1854200"/>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5500" cy="1854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Zone de texte 17" o:spid="_x0000_s1026" type="#_x0000_t202" style="width:293.05pt;height:16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">
                <v:textbox>
                  <w:txbxContent>
                    <w:p w:rsidR="004B1858" w:rsidRPr="00B24ED6" w:rsidRDefault="004B1858" w:rsidP="004B11E3">
                      <w:pPr>
                        <w:ind w:firstLine="142"/>
                        <w:jc w:val="center"/>
                      </w:pPr>
                      <w:r>
                        <w:rPr>
                          <w:noProof/>
                        </w:rPr>
                        <w:drawing>
                          <wp:inline distT="0" distB="0" distL="0" distR="0" wp14:anchorId="2C894205" wp14:editId="28B6899E">
                            <wp:extent cx="3365500" cy="1854200"/>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5500" cy="1854200"/>
                                    </a:xfrm>
                                    <a:prstGeom prst="rect">
                                      <a:avLst/>
                                    </a:prstGeom>
                                    <a:noFill/>
                                    <a:ln>
                                      <a:noFill/>
                                    </a:ln>
                                  </pic:spPr>
                                </pic:pic>
                              </a:graphicData>
                            </a:graphic>
                          </wp:inline>
                        </w:drawing>
                      </w:r>
                    </w:p>
                  </w:txbxContent>
                </v:textbox>
                <w10:anchorlock/>
              </v:shape>
            </w:pict>
          </mc:Fallback>
        </mc:AlternateContent>
      </w:r>
    </w:p>
    <w:p w:rsidR="004B11E3" w:rsidRPr="00D72958" w:rsidRDefault="004B11E3" w:rsidP="004B11E3">
      <w:pPr>
        <w:spacing w:line="288" w:lineRule="auto"/>
        <w:ind w:firstLine="0"/>
        <w:rPr>
          <w:rFonts w:ascii="Calibri" w:hAnsi="Calibri" w:cs="Calibri"/>
        </w:rPr>
      </w:pPr>
      <w:r w:rsidRPr="00D72958">
        <w:rPr>
          <w:rFonts w:ascii="Calibri" w:hAnsi="Calibri" w:cs="Calibri"/>
        </w:rPr>
        <w:t>Figure n°2 : schématisation du balayage effectué sur un échantillon, dans le cas de différentes tailles de pixel P pour une valeur L liée à la résolution spatiale du volume générant les photons (en noir sur la figure un détail de la surface).</w:t>
      </w:r>
    </w:p>
    <w:p w:rsidR="004B11E3" w:rsidRPr="00A85B07" w:rsidRDefault="004B11E3" w:rsidP="004B11E3">
      <w:pPr>
        <w:spacing w:line="288" w:lineRule="auto"/>
        <w:ind w:firstLine="0"/>
        <w:rPr>
          <w:rFonts w:ascii="Calibri" w:hAnsi="Calibri" w:cs="Calibri"/>
          <w:b/>
          <w:bCs/>
        </w:rPr>
      </w:pPr>
    </w:p>
    <w:sectPr w:rsidR="004B11E3" w:rsidRPr="00A85B07" w:rsidSect="00A0193D">
      <w:headerReference w:type="even" r:id="rId24"/>
      <w:headerReference w:type="default" r:id="rId25"/>
      <w:footerReference w:type="even" r:id="rId26"/>
      <w:footerReference w:type="default" r:id="rId27"/>
      <w:headerReference w:type="first" r:id="rId28"/>
      <w:footerReference w:type="first" r:id="rId29"/>
      <w:footnotePr>
        <w:pos w:val="beneathText"/>
      </w:footnotePr>
      <w:endnotePr>
        <w:numFmt w:val="decimal"/>
      </w:endnotePr>
      <w:pgSz w:w="11907" w:h="16840" w:code="9"/>
      <w:pgMar w:top="1418" w:right="1134" w:bottom="851" w:left="1134" w:header="454"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717" w:rsidRDefault="00355717"/>
    <w:p w:rsidR="00355717" w:rsidRDefault="00355717"/>
    <w:p w:rsidR="00355717" w:rsidRDefault="00355717"/>
  </w:endnote>
  <w:endnote w:type="continuationSeparator" w:id="0">
    <w:p w:rsidR="00355717" w:rsidRDefault="00355717"/>
    <w:p w:rsidR="00355717" w:rsidRDefault="00355717"/>
    <w:p w:rsidR="00355717" w:rsidRDefault="00355717"/>
  </w:endnote>
  <w:endnote w:type="continuationNotice" w:id="1">
    <w:p w:rsidR="00355717" w:rsidRDefault="00355717"/>
    <w:p w:rsidR="00355717" w:rsidRDefault="00355717"/>
    <w:p w:rsidR="00355717" w:rsidRDefault="003557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1391792"/>
      <w:docPartObj>
        <w:docPartGallery w:val="Page Numbers (Bottom of Page)"/>
        <w:docPartUnique/>
      </w:docPartObj>
    </w:sdtPr>
    <w:sdtEndPr>
      <w:rPr>
        <w:rFonts w:asciiTheme="minorHAnsi" w:hAnsiTheme="minorHAnsi"/>
        <w:sz w:val="20"/>
      </w:rPr>
    </w:sdtEndPr>
    <w:sdtContent>
      <w:p w:rsidR="004B1858" w:rsidRPr="00A0193D" w:rsidRDefault="004B1858">
        <w:pPr>
          <w:pStyle w:val="Pieddepage"/>
          <w:jc w:val="center"/>
          <w:rPr>
            <w:rFonts w:asciiTheme="minorHAnsi" w:hAnsiTheme="minorHAnsi"/>
            <w:sz w:val="20"/>
          </w:rPr>
        </w:pPr>
        <w:r w:rsidRPr="00A0193D">
          <w:rPr>
            <w:rFonts w:asciiTheme="minorHAnsi" w:hAnsiTheme="minorHAnsi"/>
            <w:sz w:val="20"/>
          </w:rPr>
          <w:fldChar w:fldCharType="begin"/>
        </w:r>
        <w:r w:rsidRPr="00A0193D">
          <w:rPr>
            <w:rFonts w:asciiTheme="minorHAnsi" w:hAnsiTheme="minorHAnsi"/>
            <w:sz w:val="20"/>
          </w:rPr>
          <w:instrText>PAGE   \* MERGEFORMAT</w:instrText>
        </w:r>
        <w:r w:rsidRPr="00A0193D">
          <w:rPr>
            <w:rFonts w:asciiTheme="minorHAnsi" w:hAnsiTheme="minorHAnsi"/>
            <w:sz w:val="20"/>
          </w:rPr>
          <w:fldChar w:fldCharType="separate"/>
        </w:r>
        <w:r w:rsidR="004D3771">
          <w:rPr>
            <w:rFonts w:asciiTheme="minorHAnsi" w:hAnsiTheme="minorHAnsi"/>
            <w:noProof/>
            <w:sz w:val="20"/>
          </w:rPr>
          <w:t>10</w:t>
        </w:r>
        <w:r w:rsidRPr="00A0193D">
          <w:rPr>
            <w:rFonts w:asciiTheme="minorHAnsi" w:hAnsiTheme="minorHAnsi"/>
            <w:sz w:val="20"/>
          </w:rPr>
          <w:fldChar w:fldCharType="end"/>
        </w:r>
      </w:p>
    </w:sdtContent>
  </w:sdt>
  <w:p w:rsidR="004B1858" w:rsidRDefault="004B185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331562"/>
      <w:docPartObj>
        <w:docPartGallery w:val="Page Numbers (Bottom of Page)"/>
        <w:docPartUnique/>
      </w:docPartObj>
    </w:sdtPr>
    <w:sdtContent>
      <w:p w:rsidR="004B1858" w:rsidRDefault="004B1858">
        <w:pPr>
          <w:pStyle w:val="Pieddepage"/>
          <w:jc w:val="center"/>
        </w:pPr>
        <w:r w:rsidRPr="00A0193D">
          <w:rPr>
            <w:rFonts w:asciiTheme="minorHAnsi" w:hAnsiTheme="minorHAnsi"/>
            <w:sz w:val="20"/>
          </w:rPr>
          <w:fldChar w:fldCharType="begin"/>
        </w:r>
        <w:r w:rsidRPr="00A0193D">
          <w:rPr>
            <w:rFonts w:asciiTheme="minorHAnsi" w:hAnsiTheme="minorHAnsi"/>
            <w:sz w:val="20"/>
          </w:rPr>
          <w:instrText>PAGE   \* MERGEFORMAT</w:instrText>
        </w:r>
        <w:r w:rsidRPr="00A0193D">
          <w:rPr>
            <w:rFonts w:asciiTheme="minorHAnsi" w:hAnsiTheme="minorHAnsi"/>
            <w:sz w:val="20"/>
          </w:rPr>
          <w:fldChar w:fldCharType="separate"/>
        </w:r>
        <w:r w:rsidR="004D3771">
          <w:rPr>
            <w:rFonts w:asciiTheme="minorHAnsi" w:hAnsiTheme="minorHAnsi"/>
            <w:noProof/>
            <w:sz w:val="20"/>
          </w:rPr>
          <w:t>9</w:t>
        </w:r>
        <w:r w:rsidRPr="00A0193D">
          <w:rPr>
            <w:rFonts w:asciiTheme="minorHAnsi" w:hAnsiTheme="minorHAnsi"/>
            <w:sz w:val="20"/>
          </w:rPr>
          <w:fldChar w:fldCharType="end"/>
        </w:r>
      </w:p>
    </w:sdtContent>
  </w:sdt>
  <w:p w:rsidR="004B1858" w:rsidRDefault="004B185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858" w:rsidRDefault="004B185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717" w:rsidRDefault="00355717">
      <w:r>
        <w:separator/>
      </w:r>
    </w:p>
    <w:p w:rsidR="00355717" w:rsidRDefault="00355717"/>
  </w:footnote>
  <w:footnote w:type="continuationSeparator" w:id="0">
    <w:p w:rsidR="00355717" w:rsidRDefault="00355717">
      <w:r>
        <w:continuationSeparator/>
      </w:r>
    </w:p>
    <w:p w:rsidR="00355717" w:rsidRDefault="003557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858" w:rsidRPr="008E33B5" w:rsidRDefault="004B1858" w:rsidP="00465626">
    <w:pPr>
      <w:pStyle w:val="Auteurs"/>
      <w:spacing w:before="240" w:after="0"/>
      <w:ind w:right="357" w:firstLine="357"/>
      <w:rPr>
        <w:rFonts w:asciiTheme="minorHAnsi" w:hAnsiTheme="minorHAnsi"/>
        <w:b w:val="0"/>
        <w:i/>
      </w:rPr>
    </w:pPr>
    <w:r w:rsidRPr="008E33B5">
      <w:rPr>
        <w:rFonts w:asciiTheme="minorHAnsi" w:hAnsiTheme="minorHAnsi"/>
        <w:b w:val="0"/>
        <w:i/>
      </w:rPr>
      <w:t>GN-MEBA – Bordeaux, Ecole d’été 2017</w:t>
    </w:r>
  </w:p>
  <w:p w:rsidR="004B1858" w:rsidRDefault="004B185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858" w:rsidRPr="008E33B5" w:rsidRDefault="004B1858" w:rsidP="006D3E9B">
    <w:pPr>
      <w:pStyle w:val="En-tte-auteurs"/>
      <w:spacing w:before="240" w:after="0"/>
      <w:rPr>
        <w:rFonts w:asciiTheme="minorHAnsi" w:hAnsiTheme="minorHAnsi"/>
        <w:sz w:val="18"/>
      </w:rPr>
    </w:pPr>
    <w:r w:rsidRPr="00510577">
      <w:rPr>
        <w:rFonts w:asciiTheme="minorHAnsi" w:hAnsiTheme="minorHAnsi"/>
        <w:sz w:val="24"/>
      </w:rPr>
      <w:t xml:space="preserve">TD1-3 : Analyse EDS - </w:t>
    </w:r>
    <w:r w:rsidRPr="009B0F08">
      <w:rPr>
        <w:rFonts w:asciiTheme="minorHAnsi" w:hAnsiTheme="minorHAnsi"/>
        <w:sz w:val="24"/>
      </w:rPr>
      <w:t>Cartographie spectrale</w:t>
    </w:r>
  </w:p>
  <w:p w:rsidR="004B1858" w:rsidRDefault="004B185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858" w:rsidRDefault="004B1858" w:rsidP="00A0193D">
    <w:pPr>
      <w:tabs>
        <w:tab w:val="decimal" w:pos="9639"/>
      </w:tabs>
      <w:ind w:firstLine="0"/>
      <w:rPr>
        <w:rFonts w:ascii="Calibri" w:eastAsia="Calibri" w:hAnsi="Calibri"/>
        <w:sz w:val="22"/>
        <w:szCs w:val="22"/>
        <w:lang w:eastAsia="en-US"/>
      </w:rPr>
    </w:pPr>
    <w:r>
      <w:rPr>
        <w:rFonts w:ascii="Calibri" w:eastAsia="Calibri" w:hAnsi="Calibri"/>
        <w:noProof/>
        <w:sz w:val="22"/>
        <w:szCs w:val="22"/>
      </w:rPr>
      <w:drawing>
        <wp:inline distT="0" distB="0" distL="0" distR="0" wp14:anchorId="090A8FCC" wp14:editId="753B300A">
          <wp:extent cx="3780000" cy="640983"/>
          <wp:effectExtent l="0" t="0" r="0" b="6985"/>
          <wp:docPr id="19" name="Image 19" descr="Description : sig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sigle2"/>
                  <pic:cNvPicPr>
                    <a:picLocks noChangeAspect="1" noChangeArrowheads="1"/>
                  </pic:cNvPicPr>
                </pic:nvPicPr>
                <pic:blipFill>
                  <a:blip r:embed="rId1" cstate="print">
                    <a:extLst>
                      <a:ext uri="{28A0092B-C50C-407E-A947-70E740481C1C}">
                        <a14:useLocalDpi xmlns:a14="http://schemas.microsoft.com/office/drawing/2010/main" val="0"/>
                      </a:ext>
                    </a:extLst>
                  </a:blip>
                  <a:srcRect b="-8136"/>
                  <a:stretch>
                    <a:fillRect/>
                  </a:stretch>
                </pic:blipFill>
                <pic:spPr bwMode="auto">
                  <a:xfrm>
                    <a:off x="0" y="0"/>
                    <a:ext cx="3780000" cy="640983"/>
                  </a:xfrm>
                  <a:prstGeom prst="rect">
                    <a:avLst/>
                  </a:prstGeom>
                  <a:noFill/>
                  <a:ln>
                    <a:noFill/>
                  </a:ln>
                </pic:spPr>
              </pic:pic>
            </a:graphicData>
          </a:graphic>
        </wp:inline>
      </w:drawing>
    </w:r>
    <w:r>
      <w:rPr>
        <w:rFonts w:ascii="Calibri" w:eastAsia="Calibri" w:hAnsi="Calibri"/>
        <w:sz w:val="22"/>
        <w:szCs w:val="22"/>
        <w:lang w:eastAsia="en-US"/>
      </w:rPr>
      <w:tab/>
    </w:r>
    <w:r>
      <w:rPr>
        <w:rFonts w:ascii="Calibri" w:eastAsia="Calibri" w:hAnsi="Calibri"/>
        <w:noProof/>
        <w:sz w:val="22"/>
        <w:szCs w:val="22"/>
      </w:rPr>
      <w:drawing>
        <wp:inline distT="0" distB="0" distL="0" distR="0" wp14:anchorId="7AAEF2E7" wp14:editId="24A9911D">
          <wp:extent cx="1066799" cy="53975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X_logo (2).png"/>
                  <pic:cNvPicPr/>
                </pic:nvPicPr>
                <pic:blipFill rotWithShape="1">
                  <a:blip r:embed="rId2">
                    <a:extLst>
                      <a:ext uri="{28A0092B-C50C-407E-A947-70E740481C1C}">
                        <a14:useLocalDpi xmlns:a14="http://schemas.microsoft.com/office/drawing/2010/main" val="0"/>
                      </a:ext>
                    </a:extLst>
                  </a:blip>
                  <a:srcRect b="-49624"/>
                  <a:stretch/>
                </pic:blipFill>
                <pic:spPr bwMode="auto">
                  <a:xfrm>
                    <a:off x="0" y="0"/>
                    <a:ext cx="1064635" cy="538655"/>
                  </a:xfrm>
                  <a:prstGeom prst="rect">
                    <a:avLst/>
                  </a:prstGeom>
                  <a:ln>
                    <a:noFill/>
                  </a:ln>
                  <a:extLst>
                    <a:ext uri="{53640926-AAD7-44D8-BBD7-CCE9431645EC}">
                      <a14:shadowObscured xmlns:a14="http://schemas.microsoft.com/office/drawing/2010/main"/>
                    </a:ext>
                  </a:extLst>
                </pic:spPr>
              </pic:pic>
            </a:graphicData>
          </a:graphic>
        </wp:inline>
      </w:drawing>
    </w:r>
  </w:p>
  <w:p w:rsidR="004B1858" w:rsidRDefault="004B1858" w:rsidP="001E0821">
    <w:pPr>
      <w:ind w:left="284" w:right="282" w:firstLine="0"/>
      <w:rPr>
        <w:rFonts w:ascii="Calibri" w:eastAsia="Calibri" w:hAnsi="Calibri"/>
        <w:noProof/>
        <w:sz w:val="22"/>
        <w:szCs w:val="22"/>
      </w:rPr>
    </w:pPr>
  </w:p>
  <w:p w:rsidR="004B1858" w:rsidRPr="00F26162" w:rsidRDefault="004B1858" w:rsidP="001E0821">
    <w:pPr>
      <w:keepNext/>
      <w:widowControl w:val="0"/>
      <w:pBdr>
        <w:top w:val="single" w:sz="4" w:space="1" w:color="auto"/>
        <w:left w:val="single" w:sz="4" w:space="4" w:color="auto"/>
        <w:bottom w:val="single" w:sz="4" w:space="1" w:color="auto"/>
        <w:right w:val="single" w:sz="4" w:space="4" w:color="auto"/>
      </w:pBdr>
      <w:tabs>
        <w:tab w:val="right" w:pos="9923"/>
      </w:tabs>
      <w:ind w:left="284" w:right="282" w:firstLine="0"/>
      <w:jc w:val="center"/>
      <w:rPr>
        <w:rFonts w:ascii="Calibri" w:hAnsi="Calibri"/>
        <w:b/>
        <w:caps/>
        <w:snapToGrid w:val="0"/>
        <w:color w:val="333399"/>
        <w:szCs w:val="24"/>
      </w:rPr>
    </w:pPr>
    <w:r w:rsidRPr="00F26162">
      <w:rPr>
        <w:rFonts w:ascii="Calibri" w:hAnsi="Calibri"/>
        <w:b/>
        <w:caps/>
        <w:snapToGrid w:val="0"/>
        <w:szCs w:val="24"/>
      </w:rPr>
      <w:t>E</w:t>
    </w:r>
    <w:r w:rsidRPr="00F26162">
      <w:rPr>
        <w:rFonts w:ascii="Calibri" w:hAnsi="Calibri"/>
        <w:b/>
        <w:snapToGrid w:val="0"/>
        <w:szCs w:val="24"/>
      </w:rPr>
      <w:t>cole d’été de microscopie électronique à balayage et de microanalyses</w:t>
    </w:r>
  </w:p>
  <w:p w:rsidR="004B1858" w:rsidRPr="00F26162" w:rsidRDefault="004B1858" w:rsidP="001E0821">
    <w:pPr>
      <w:keepNext/>
      <w:pBdr>
        <w:top w:val="single" w:sz="4" w:space="1" w:color="auto"/>
        <w:left w:val="single" w:sz="4" w:space="4" w:color="auto"/>
        <w:bottom w:val="single" w:sz="4" w:space="1" w:color="auto"/>
        <w:right w:val="single" w:sz="4" w:space="4" w:color="auto"/>
      </w:pBdr>
      <w:tabs>
        <w:tab w:val="right" w:pos="9923"/>
      </w:tabs>
      <w:ind w:left="284" w:right="282" w:firstLine="0"/>
      <w:jc w:val="center"/>
      <w:rPr>
        <w:rFonts w:ascii="Calibri" w:hAnsi="Calibri"/>
        <w:szCs w:val="24"/>
      </w:rPr>
    </w:pPr>
    <w:r>
      <w:rPr>
        <w:rFonts w:ascii="Calibri" w:hAnsi="Calibri"/>
        <w:b/>
        <w:bCs/>
        <w:szCs w:val="24"/>
      </w:rPr>
      <w:t>Bordeaux</w:t>
    </w:r>
    <w:r w:rsidRPr="00F26162">
      <w:rPr>
        <w:rFonts w:ascii="Calibri" w:hAnsi="Calibri"/>
        <w:b/>
        <w:bCs/>
        <w:szCs w:val="24"/>
      </w:rPr>
      <w:t xml:space="preserve">, </w:t>
    </w:r>
    <w:r>
      <w:rPr>
        <w:rFonts w:ascii="Calibri" w:hAnsi="Calibri"/>
        <w:b/>
        <w:bCs/>
        <w:szCs w:val="24"/>
      </w:rPr>
      <w:t>3-7</w:t>
    </w:r>
    <w:r w:rsidRPr="00F26162">
      <w:rPr>
        <w:rFonts w:ascii="Calibri" w:hAnsi="Calibri"/>
        <w:b/>
        <w:bCs/>
        <w:szCs w:val="24"/>
      </w:rPr>
      <w:t xml:space="preserve"> juillet 201</w:t>
    </w:r>
    <w:r>
      <w:rPr>
        <w:rFonts w:ascii="Calibri" w:hAnsi="Calibri"/>
        <w:b/>
        <w:bCs/>
        <w:szCs w:val="24"/>
      </w:rPr>
      <w:t>7</w:t>
    </w:r>
  </w:p>
  <w:p w:rsidR="004B1858" w:rsidRDefault="004B1858" w:rsidP="001E0821">
    <w:pPr>
      <w:pStyle w:val="En-tte"/>
      <w:tabs>
        <w:tab w:val="right" w:pos="9923"/>
      </w:tabs>
      <w:ind w:left="284" w:right="282" w:firstLine="0"/>
    </w:pPr>
  </w:p>
  <w:p w:rsidR="004B1858" w:rsidRDefault="004B1858" w:rsidP="001E0821">
    <w:pPr>
      <w:pStyle w:val="En-tte"/>
      <w:tabs>
        <w:tab w:val="right" w:pos="9923"/>
      </w:tabs>
      <w:ind w:left="284" w:right="282"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2DD1"/>
    <w:multiLevelType w:val="hybridMultilevel"/>
    <w:tmpl w:val="E124E1A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F781E26"/>
    <w:multiLevelType w:val="hybridMultilevel"/>
    <w:tmpl w:val="A9CEB0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EC55CC"/>
    <w:multiLevelType w:val="singleLevel"/>
    <w:tmpl w:val="AD0891CA"/>
    <w:lvl w:ilvl="0">
      <w:start w:val="1"/>
      <w:numFmt w:val="decimal"/>
      <w:pStyle w:val="RfrenceBibliographique"/>
      <w:lvlText w:val="[%1]"/>
      <w:lvlJc w:val="left"/>
      <w:pPr>
        <w:tabs>
          <w:tab w:val="num" w:pos="454"/>
        </w:tabs>
        <w:ind w:left="454" w:hanging="454"/>
      </w:pPr>
    </w:lvl>
  </w:abstractNum>
  <w:abstractNum w:abstractNumId="3">
    <w:nsid w:val="1D1A158B"/>
    <w:multiLevelType w:val="hybridMultilevel"/>
    <w:tmpl w:val="65840AF0"/>
    <w:lvl w:ilvl="0" w:tplc="040C0005">
      <w:start w:val="1"/>
      <w:numFmt w:val="bullet"/>
      <w:lvlText w:val=""/>
      <w:lvlJc w:val="left"/>
      <w:pPr>
        <w:ind w:left="1429" w:hanging="360"/>
      </w:pPr>
      <w:rPr>
        <w:rFonts w:ascii="Wingdings" w:hAnsi="Wingdings" w:hint="default"/>
      </w:rPr>
    </w:lvl>
    <w:lvl w:ilvl="1" w:tplc="06D8E3B8">
      <w:numFmt w:val="bullet"/>
      <w:lvlText w:val="-"/>
      <w:lvlJc w:val="left"/>
      <w:pPr>
        <w:ind w:left="2659" w:hanging="870"/>
      </w:pPr>
      <w:rPr>
        <w:rFonts w:ascii="Times New Roman" w:eastAsia="Times New Roman" w:hAnsi="Times New Roman" w:cs="Times New Roman"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2C3A699A"/>
    <w:multiLevelType w:val="hybridMultilevel"/>
    <w:tmpl w:val="EE74796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D4158B3"/>
    <w:multiLevelType w:val="multilevel"/>
    <w:tmpl w:val="DB18C0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pStyle w:val="Titre4"/>
      <w:lvlText w:val="%1.%2.%3.%4."/>
      <w:lvlJc w:val="left"/>
      <w:pPr>
        <w:tabs>
          <w:tab w:val="num" w:pos="1800"/>
        </w:tabs>
        <w:ind w:left="1728" w:hanging="648"/>
      </w:pPr>
      <w:rPr>
        <w:rFonts w:hint="default"/>
      </w:rPr>
    </w:lvl>
    <w:lvl w:ilvl="4">
      <w:start w:val="1"/>
      <w:numFmt w:val="decimal"/>
      <w:pStyle w:val="Titre5"/>
      <w:lvlText w:val="%1.%2.%3.%4.%5."/>
      <w:lvlJc w:val="left"/>
      <w:pPr>
        <w:tabs>
          <w:tab w:val="num" w:pos="2520"/>
        </w:tabs>
        <w:ind w:left="2232" w:hanging="792"/>
      </w:pPr>
      <w:rPr>
        <w:rFonts w:hint="default"/>
      </w:rPr>
    </w:lvl>
    <w:lvl w:ilvl="5">
      <w:start w:val="1"/>
      <w:numFmt w:val="decimal"/>
      <w:pStyle w:val="Titre6"/>
      <w:lvlText w:val="%1.%2.%3.%4.%5.%6."/>
      <w:lvlJc w:val="left"/>
      <w:pPr>
        <w:tabs>
          <w:tab w:val="num" w:pos="2880"/>
        </w:tabs>
        <w:ind w:left="2736" w:hanging="936"/>
      </w:pPr>
      <w:rPr>
        <w:rFonts w:hint="default"/>
      </w:rPr>
    </w:lvl>
    <w:lvl w:ilvl="6">
      <w:start w:val="1"/>
      <w:numFmt w:val="decimal"/>
      <w:pStyle w:val="Titre7"/>
      <w:lvlText w:val="%1.%2.%3.%4.%5.%6.%7."/>
      <w:lvlJc w:val="left"/>
      <w:pPr>
        <w:tabs>
          <w:tab w:val="num" w:pos="3600"/>
        </w:tabs>
        <w:ind w:left="3240" w:hanging="1080"/>
      </w:pPr>
      <w:rPr>
        <w:rFonts w:hint="default"/>
      </w:rPr>
    </w:lvl>
    <w:lvl w:ilvl="7">
      <w:start w:val="1"/>
      <w:numFmt w:val="decimal"/>
      <w:pStyle w:val="Titre8"/>
      <w:lvlText w:val="%1.%2.%3.%4.%5.%6.%7.%8."/>
      <w:lvlJc w:val="left"/>
      <w:pPr>
        <w:tabs>
          <w:tab w:val="num" w:pos="3960"/>
        </w:tabs>
        <w:ind w:left="3744" w:hanging="1224"/>
      </w:pPr>
      <w:rPr>
        <w:rFonts w:hint="default"/>
      </w:rPr>
    </w:lvl>
    <w:lvl w:ilvl="8">
      <w:start w:val="1"/>
      <w:numFmt w:val="decimal"/>
      <w:pStyle w:val="Titre9"/>
      <w:lvlText w:val="%1.%2.%3.%4.%5.%6.%7.%8.%9."/>
      <w:lvlJc w:val="left"/>
      <w:pPr>
        <w:tabs>
          <w:tab w:val="num" w:pos="4680"/>
        </w:tabs>
        <w:ind w:left="4320" w:hanging="1440"/>
      </w:pPr>
      <w:rPr>
        <w:rFonts w:hint="default"/>
      </w:rPr>
    </w:lvl>
  </w:abstractNum>
  <w:abstractNum w:abstractNumId="6">
    <w:nsid w:val="39B8777D"/>
    <w:multiLevelType w:val="hybridMultilevel"/>
    <w:tmpl w:val="9F8433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7">
    <w:nsid w:val="3B700723"/>
    <w:multiLevelType w:val="hybridMultilevel"/>
    <w:tmpl w:val="03F4F48E"/>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3D831107"/>
    <w:multiLevelType w:val="singleLevel"/>
    <w:tmpl w:val="7AA0C9FA"/>
    <w:lvl w:ilvl="0">
      <w:start w:val="1"/>
      <w:numFmt w:val="bullet"/>
      <w:pStyle w:val="EnumrationPuceCarr"/>
      <w:lvlText w:val=""/>
      <w:lvlJc w:val="left"/>
      <w:pPr>
        <w:tabs>
          <w:tab w:val="num" w:pos="360"/>
        </w:tabs>
        <w:ind w:left="360" w:hanging="360"/>
      </w:pPr>
      <w:rPr>
        <w:rFonts w:ascii="Wingdings" w:hAnsi="Wingdings" w:hint="default"/>
      </w:rPr>
    </w:lvl>
  </w:abstractNum>
  <w:abstractNum w:abstractNumId="9">
    <w:nsid w:val="514D3768"/>
    <w:multiLevelType w:val="hybridMultilevel"/>
    <w:tmpl w:val="B658C3F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F165EFC"/>
    <w:multiLevelType w:val="singleLevel"/>
    <w:tmpl w:val="B2F60AC2"/>
    <w:lvl w:ilvl="0">
      <w:start w:val="1"/>
      <w:numFmt w:val="bullet"/>
      <w:pStyle w:val="EnumrationPuceTiret"/>
      <w:lvlText w:val="–"/>
      <w:lvlJc w:val="left"/>
      <w:pPr>
        <w:tabs>
          <w:tab w:val="num" w:pos="717"/>
        </w:tabs>
        <w:ind w:left="709" w:hanging="352"/>
      </w:pPr>
      <w:rPr>
        <w:rFonts w:ascii="Times New Roman" w:hAnsi="Times New Roman" w:hint="default"/>
      </w:rPr>
    </w:lvl>
  </w:abstractNum>
  <w:abstractNum w:abstractNumId="11">
    <w:nsid w:val="737774EF"/>
    <w:multiLevelType w:val="hybridMultilevel"/>
    <w:tmpl w:val="ACF0FA10"/>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nsid w:val="7FE67636"/>
    <w:multiLevelType w:val="multilevel"/>
    <w:tmpl w:val="29C26D98"/>
    <w:lvl w:ilvl="0">
      <w:start w:val="1"/>
      <w:numFmt w:val="decimal"/>
      <w:pStyle w:val="Titre1"/>
      <w:lvlText w:val="%1."/>
      <w:lvlJc w:val="left"/>
      <w:pPr>
        <w:tabs>
          <w:tab w:val="num" w:pos="360"/>
        </w:tabs>
        <w:ind w:left="360" w:hanging="360"/>
      </w:pPr>
      <w:rPr>
        <w:rFonts w:hint="default"/>
      </w:rPr>
    </w:lvl>
    <w:lvl w:ilvl="1">
      <w:start w:val="1"/>
      <w:numFmt w:val="decimal"/>
      <w:pStyle w:val="Titre2"/>
      <w:lvlText w:val="%1.%2."/>
      <w:lvlJc w:val="left"/>
      <w:pPr>
        <w:tabs>
          <w:tab w:val="num" w:pos="792"/>
        </w:tabs>
        <w:ind w:left="792" w:hanging="432"/>
      </w:pPr>
      <w:rPr>
        <w:rFonts w:hint="default"/>
      </w:rPr>
    </w:lvl>
    <w:lvl w:ilvl="2">
      <w:start w:val="1"/>
      <w:numFmt w:val="decimal"/>
      <w:pStyle w:val="Titre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8"/>
  </w:num>
  <w:num w:numId="2">
    <w:abstractNumId w:val="10"/>
  </w:num>
  <w:num w:numId="3">
    <w:abstractNumId w:val="2"/>
  </w:num>
  <w:num w:numId="4">
    <w:abstractNumId w:val="5"/>
  </w:num>
  <w:num w:numId="5">
    <w:abstractNumId w:val="11"/>
  </w:num>
  <w:num w:numId="6">
    <w:abstractNumId w:val="7"/>
  </w:num>
  <w:num w:numId="7">
    <w:abstractNumId w:val="6"/>
  </w:num>
  <w:num w:numId="8">
    <w:abstractNumId w:val="3"/>
  </w:num>
  <w:num w:numId="9">
    <w:abstractNumId w:val="1"/>
  </w:num>
  <w:num w:numId="10">
    <w:abstractNumId w:val="9"/>
  </w:num>
  <w:num w:numId="11">
    <w:abstractNumId w:val="0"/>
  </w:num>
  <w:num w:numId="12">
    <w:abstractNumId w:val="4"/>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E6E"/>
    <w:rsid w:val="0000011C"/>
    <w:rsid w:val="00021CD6"/>
    <w:rsid w:val="00027C90"/>
    <w:rsid w:val="00034F44"/>
    <w:rsid w:val="00036091"/>
    <w:rsid w:val="00046C87"/>
    <w:rsid w:val="00047B06"/>
    <w:rsid w:val="00047B76"/>
    <w:rsid w:val="000517B0"/>
    <w:rsid w:val="0006531F"/>
    <w:rsid w:val="00065D82"/>
    <w:rsid w:val="00067A46"/>
    <w:rsid w:val="00071FE7"/>
    <w:rsid w:val="00077FC7"/>
    <w:rsid w:val="00080616"/>
    <w:rsid w:val="00083D26"/>
    <w:rsid w:val="00084BFE"/>
    <w:rsid w:val="0009087C"/>
    <w:rsid w:val="0009271F"/>
    <w:rsid w:val="00093C4B"/>
    <w:rsid w:val="000A7CE8"/>
    <w:rsid w:val="000A7E8C"/>
    <w:rsid w:val="000D47BF"/>
    <w:rsid w:val="000D4B7F"/>
    <w:rsid w:val="000E7BBF"/>
    <w:rsid w:val="000E7ED9"/>
    <w:rsid w:val="000F43E0"/>
    <w:rsid w:val="0011208E"/>
    <w:rsid w:val="001143EC"/>
    <w:rsid w:val="00134999"/>
    <w:rsid w:val="001474BD"/>
    <w:rsid w:val="001554B6"/>
    <w:rsid w:val="00160371"/>
    <w:rsid w:val="00160CA9"/>
    <w:rsid w:val="00162385"/>
    <w:rsid w:val="00170D89"/>
    <w:rsid w:val="00171B21"/>
    <w:rsid w:val="001762DC"/>
    <w:rsid w:val="001870FF"/>
    <w:rsid w:val="001B300D"/>
    <w:rsid w:val="001C1847"/>
    <w:rsid w:val="001D06EC"/>
    <w:rsid w:val="001D179C"/>
    <w:rsid w:val="001E0346"/>
    <w:rsid w:val="001E0821"/>
    <w:rsid w:val="001E6D61"/>
    <w:rsid w:val="001F4E9E"/>
    <w:rsid w:val="001F6B1A"/>
    <w:rsid w:val="00217079"/>
    <w:rsid w:val="00227CD1"/>
    <w:rsid w:val="00236CCB"/>
    <w:rsid w:val="00242D68"/>
    <w:rsid w:val="00245755"/>
    <w:rsid w:val="002476E5"/>
    <w:rsid w:val="00250E2F"/>
    <w:rsid w:val="002555FA"/>
    <w:rsid w:val="00261419"/>
    <w:rsid w:val="00264C9C"/>
    <w:rsid w:val="00270674"/>
    <w:rsid w:val="00271057"/>
    <w:rsid w:val="002728B8"/>
    <w:rsid w:val="00273D59"/>
    <w:rsid w:val="00273F14"/>
    <w:rsid w:val="002743DE"/>
    <w:rsid w:val="00277700"/>
    <w:rsid w:val="00281AFF"/>
    <w:rsid w:val="00286BD6"/>
    <w:rsid w:val="0029544A"/>
    <w:rsid w:val="002A23B0"/>
    <w:rsid w:val="002A2B03"/>
    <w:rsid w:val="002A4349"/>
    <w:rsid w:val="002A5A3E"/>
    <w:rsid w:val="002A621C"/>
    <w:rsid w:val="002B5E4D"/>
    <w:rsid w:val="002C252A"/>
    <w:rsid w:val="002C2BDB"/>
    <w:rsid w:val="002C770A"/>
    <w:rsid w:val="002D4AD0"/>
    <w:rsid w:val="002D6F48"/>
    <w:rsid w:val="002E7652"/>
    <w:rsid w:val="002F3273"/>
    <w:rsid w:val="002F7B30"/>
    <w:rsid w:val="00312C2B"/>
    <w:rsid w:val="00320CE0"/>
    <w:rsid w:val="00322679"/>
    <w:rsid w:val="00335802"/>
    <w:rsid w:val="00344E5A"/>
    <w:rsid w:val="00350FDC"/>
    <w:rsid w:val="00351BEB"/>
    <w:rsid w:val="00352F17"/>
    <w:rsid w:val="00355717"/>
    <w:rsid w:val="00357767"/>
    <w:rsid w:val="0039186B"/>
    <w:rsid w:val="00392CF9"/>
    <w:rsid w:val="00394A6B"/>
    <w:rsid w:val="003973CC"/>
    <w:rsid w:val="003977F6"/>
    <w:rsid w:val="003A04BF"/>
    <w:rsid w:val="003A09FA"/>
    <w:rsid w:val="003A181E"/>
    <w:rsid w:val="003B218A"/>
    <w:rsid w:val="003B44EA"/>
    <w:rsid w:val="003B6251"/>
    <w:rsid w:val="003C2334"/>
    <w:rsid w:val="003C3956"/>
    <w:rsid w:val="003C575A"/>
    <w:rsid w:val="003D3D84"/>
    <w:rsid w:val="003D425B"/>
    <w:rsid w:val="003D4A15"/>
    <w:rsid w:val="003D53F3"/>
    <w:rsid w:val="003D6CE0"/>
    <w:rsid w:val="003E0EBB"/>
    <w:rsid w:val="003F2AF8"/>
    <w:rsid w:val="003F6972"/>
    <w:rsid w:val="00405430"/>
    <w:rsid w:val="00415806"/>
    <w:rsid w:val="00417BE0"/>
    <w:rsid w:val="00427B7B"/>
    <w:rsid w:val="00431F00"/>
    <w:rsid w:val="00434D95"/>
    <w:rsid w:val="00441603"/>
    <w:rsid w:val="00443BE7"/>
    <w:rsid w:val="00446628"/>
    <w:rsid w:val="00456816"/>
    <w:rsid w:val="00460FE3"/>
    <w:rsid w:val="00465626"/>
    <w:rsid w:val="0047166C"/>
    <w:rsid w:val="00480520"/>
    <w:rsid w:val="00482114"/>
    <w:rsid w:val="004938AE"/>
    <w:rsid w:val="00493B06"/>
    <w:rsid w:val="00494B35"/>
    <w:rsid w:val="004A57FC"/>
    <w:rsid w:val="004B06CE"/>
    <w:rsid w:val="004B11E3"/>
    <w:rsid w:val="004B1858"/>
    <w:rsid w:val="004B29DF"/>
    <w:rsid w:val="004B7F14"/>
    <w:rsid w:val="004C3C92"/>
    <w:rsid w:val="004C7A8C"/>
    <w:rsid w:val="004D339F"/>
    <w:rsid w:val="004D3771"/>
    <w:rsid w:val="004D392E"/>
    <w:rsid w:val="004E58E1"/>
    <w:rsid w:val="004E71E0"/>
    <w:rsid w:val="004F007A"/>
    <w:rsid w:val="004F54C1"/>
    <w:rsid w:val="005010F5"/>
    <w:rsid w:val="00503593"/>
    <w:rsid w:val="00510577"/>
    <w:rsid w:val="00523314"/>
    <w:rsid w:val="005262F8"/>
    <w:rsid w:val="005274DA"/>
    <w:rsid w:val="00530C9B"/>
    <w:rsid w:val="00544DB4"/>
    <w:rsid w:val="005510A9"/>
    <w:rsid w:val="0055246B"/>
    <w:rsid w:val="005526CF"/>
    <w:rsid w:val="00554EC6"/>
    <w:rsid w:val="00566486"/>
    <w:rsid w:val="00571F97"/>
    <w:rsid w:val="00576F6D"/>
    <w:rsid w:val="00581AB2"/>
    <w:rsid w:val="00581F11"/>
    <w:rsid w:val="0059077B"/>
    <w:rsid w:val="00595D17"/>
    <w:rsid w:val="005B3717"/>
    <w:rsid w:val="005C0182"/>
    <w:rsid w:val="005C3155"/>
    <w:rsid w:val="005C465D"/>
    <w:rsid w:val="005D0F3C"/>
    <w:rsid w:val="005D36F4"/>
    <w:rsid w:val="005E14C2"/>
    <w:rsid w:val="005E46CB"/>
    <w:rsid w:val="005F0ED3"/>
    <w:rsid w:val="005F3E1F"/>
    <w:rsid w:val="005F6887"/>
    <w:rsid w:val="00600AAF"/>
    <w:rsid w:val="00602FAA"/>
    <w:rsid w:val="006069A5"/>
    <w:rsid w:val="00607033"/>
    <w:rsid w:val="006175AE"/>
    <w:rsid w:val="00623F6D"/>
    <w:rsid w:val="00625805"/>
    <w:rsid w:val="00627BB9"/>
    <w:rsid w:val="00627C83"/>
    <w:rsid w:val="006318F5"/>
    <w:rsid w:val="00631BF8"/>
    <w:rsid w:val="00643D79"/>
    <w:rsid w:val="00644ED2"/>
    <w:rsid w:val="00653AE0"/>
    <w:rsid w:val="006616E7"/>
    <w:rsid w:val="00662702"/>
    <w:rsid w:val="00664F57"/>
    <w:rsid w:val="0067587B"/>
    <w:rsid w:val="00681C5B"/>
    <w:rsid w:val="006A3D1F"/>
    <w:rsid w:val="006A6561"/>
    <w:rsid w:val="006C208B"/>
    <w:rsid w:val="006C2C72"/>
    <w:rsid w:val="006C3377"/>
    <w:rsid w:val="006C7399"/>
    <w:rsid w:val="006D14C4"/>
    <w:rsid w:val="006D3E79"/>
    <w:rsid w:val="006D3E9B"/>
    <w:rsid w:val="006D5DDB"/>
    <w:rsid w:val="006E331E"/>
    <w:rsid w:val="006E4236"/>
    <w:rsid w:val="006E4455"/>
    <w:rsid w:val="006E6022"/>
    <w:rsid w:val="006E6205"/>
    <w:rsid w:val="006F7AE1"/>
    <w:rsid w:val="00703EA4"/>
    <w:rsid w:val="007057D4"/>
    <w:rsid w:val="00706DEE"/>
    <w:rsid w:val="007070CA"/>
    <w:rsid w:val="00713C94"/>
    <w:rsid w:val="00714869"/>
    <w:rsid w:val="00721CE2"/>
    <w:rsid w:val="0072436A"/>
    <w:rsid w:val="00725538"/>
    <w:rsid w:val="00732A31"/>
    <w:rsid w:val="00745B5F"/>
    <w:rsid w:val="00746E9B"/>
    <w:rsid w:val="00750DFA"/>
    <w:rsid w:val="007531D1"/>
    <w:rsid w:val="0075676B"/>
    <w:rsid w:val="0076600B"/>
    <w:rsid w:val="0077449B"/>
    <w:rsid w:val="00782896"/>
    <w:rsid w:val="0078675F"/>
    <w:rsid w:val="00786A11"/>
    <w:rsid w:val="00791004"/>
    <w:rsid w:val="00793C1E"/>
    <w:rsid w:val="00797448"/>
    <w:rsid w:val="007A1AA8"/>
    <w:rsid w:val="007B6F00"/>
    <w:rsid w:val="007C7E87"/>
    <w:rsid w:val="007F3FC7"/>
    <w:rsid w:val="007F53F1"/>
    <w:rsid w:val="008006D8"/>
    <w:rsid w:val="0081152F"/>
    <w:rsid w:val="00815C0D"/>
    <w:rsid w:val="008207E5"/>
    <w:rsid w:val="00827555"/>
    <w:rsid w:val="00832DC7"/>
    <w:rsid w:val="00840CF9"/>
    <w:rsid w:val="00841CE9"/>
    <w:rsid w:val="00843B3D"/>
    <w:rsid w:val="00846CB8"/>
    <w:rsid w:val="00863FCB"/>
    <w:rsid w:val="0086728B"/>
    <w:rsid w:val="008679E9"/>
    <w:rsid w:val="00877652"/>
    <w:rsid w:val="00877B0D"/>
    <w:rsid w:val="00881702"/>
    <w:rsid w:val="00884043"/>
    <w:rsid w:val="00887186"/>
    <w:rsid w:val="0089326E"/>
    <w:rsid w:val="00894F9A"/>
    <w:rsid w:val="008A245B"/>
    <w:rsid w:val="008A57A2"/>
    <w:rsid w:val="008A6291"/>
    <w:rsid w:val="008C73F6"/>
    <w:rsid w:val="008D0C47"/>
    <w:rsid w:val="008D7F8C"/>
    <w:rsid w:val="008E308D"/>
    <w:rsid w:val="008E33B5"/>
    <w:rsid w:val="008F0823"/>
    <w:rsid w:val="008F0DA9"/>
    <w:rsid w:val="008F4045"/>
    <w:rsid w:val="00911046"/>
    <w:rsid w:val="00920D68"/>
    <w:rsid w:val="00926DAA"/>
    <w:rsid w:val="00932A06"/>
    <w:rsid w:val="00933758"/>
    <w:rsid w:val="00946007"/>
    <w:rsid w:val="00946A71"/>
    <w:rsid w:val="00957486"/>
    <w:rsid w:val="00960F18"/>
    <w:rsid w:val="00962D86"/>
    <w:rsid w:val="00963871"/>
    <w:rsid w:val="00963872"/>
    <w:rsid w:val="0097321D"/>
    <w:rsid w:val="00980BB4"/>
    <w:rsid w:val="00997C07"/>
    <w:rsid w:val="009A0166"/>
    <w:rsid w:val="009A53AC"/>
    <w:rsid w:val="009A6303"/>
    <w:rsid w:val="009B0F08"/>
    <w:rsid w:val="009B2A06"/>
    <w:rsid w:val="009C25D4"/>
    <w:rsid w:val="009C736F"/>
    <w:rsid w:val="009E1A5A"/>
    <w:rsid w:val="009E74B5"/>
    <w:rsid w:val="009F11B0"/>
    <w:rsid w:val="009F6E10"/>
    <w:rsid w:val="009F7E8E"/>
    <w:rsid w:val="00A0193D"/>
    <w:rsid w:val="00A01DD4"/>
    <w:rsid w:val="00A07B69"/>
    <w:rsid w:val="00A10E23"/>
    <w:rsid w:val="00A16077"/>
    <w:rsid w:val="00A177AB"/>
    <w:rsid w:val="00A236EF"/>
    <w:rsid w:val="00A23CE1"/>
    <w:rsid w:val="00A326BB"/>
    <w:rsid w:val="00A351F5"/>
    <w:rsid w:val="00A36F43"/>
    <w:rsid w:val="00A43193"/>
    <w:rsid w:val="00A46284"/>
    <w:rsid w:val="00A52DB6"/>
    <w:rsid w:val="00A5307B"/>
    <w:rsid w:val="00A545BA"/>
    <w:rsid w:val="00A5791B"/>
    <w:rsid w:val="00A6422F"/>
    <w:rsid w:val="00A67200"/>
    <w:rsid w:val="00A75EA5"/>
    <w:rsid w:val="00A80BC5"/>
    <w:rsid w:val="00A846E4"/>
    <w:rsid w:val="00A94E53"/>
    <w:rsid w:val="00AA4A05"/>
    <w:rsid w:val="00AB2142"/>
    <w:rsid w:val="00AB22A8"/>
    <w:rsid w:val="00AB76E5"/>
    <w:rsid w:val="00AC3B76"/>
    <w:rsid w:val="00AD1B8B"/>
    <w:rsid w:val="00AD3D63"/>
    <w:rsid w:val="00AF0D3C"/>
    <w:rsid w:val="00AF6EFB"/>
    <w:rsid w:val="00B07603"/>
    <w:rsid w:val="00B11F83"/>
    <w:rsid w:val="00B17F56"/>
    <w:rsid w:val="00B24925"/>
    <w:rsid w:val="00B301D1"/>
    <w:rsid w:val="00B34397"/>
    <w:rsid w:val="00B369AE"/>
    <w:rsid w:val="00B412B0"/>
    <w:rsid w:val="00B44DE4"/>
    <w:rsid w:val="00B476B9"/>
    <w:rsid w:val="00B50E86"/>
    <w:rsid w:val="00B51E42"/>
    <w:rsid w:val="00B53893"/>
    <w:rsid w:val="00B53B55"/>
    <w:rsid w:val="00B56FB8"/>
    <w:rsid w:val="00B70659"/>
    <w:rsid w:val="00B72CD6"/>
    <w:rsid w:val="00B7759F"/>
    <w:rsid w:val="00B8240E"/>
    <w:rsid w:val="00B82B90"/>
    <w:rsid w:val="00B91795"/>
    <w:rsid w:val="00B97A17"/>
    <w:rsid w:val="00BC3254"/>
    <w:rsid w:val="00BC5DDF"/>
    <w:rsid w:val="00BD05D3"/>
    <w:rsid w:val="00BD5D91"/>
    <w:rsid w:val="00BD5DC1"/>
    <w:rsid w:val="00BE5DF9"/>
    <w:rsid w:val="00BE7ACB"/>
    <w:rsid w:val="00BF447B"/>
    <w:rsid w:val="00BF7DDE"/>
    <w:rsid w:val="00C00E4D"/>
    <w:rsid w:val="00C01AA3"/>
    <w:rsid w:val="00C02E32"/>
    <w:rsid w:val="00C03BA0"/>
    <w:rsid w:val="00C16853"/>
    <w:rsid w:val="00C2513F"/>
    <w:rsid w:val="00C27A1A"/>
    <w:rsid w:val="00C315C5"/>
    <w:rsid w:val="00C3428A"/>
    <w:rsid w:val="00C40B31"/>
    <w:rsid w:val="00C43894"/>
    <w:rsid w:val="00C51960"/>
    <w:rsid w:val="00C51DDD"/>
    <w:rsid w:val="00C52AE3"/>
    <w:rsid w:val="00C5334B"/>
    <w:rsid w:val="00C60A6B"/>
    <w:rsid w:val="00C62E89"/>
    <w:rsid w:val="00C65F50"/>
    <w:rsid w:val="00C66958"/>
    <w:rsid w:val="00C675F5"/>
    <w:rsid w:val="00C95980"/>
    <w:rsid w:val="00C96460"/>
    <w:rsid w:val="00CB1D6E"/>
    <w:rsid w:val="00CC0F33"/>
    <w:rsid w:val="00CD204D"/>
    <w:rsid w:val="00CD52E0"/>
    <w:rsid w:val="00CD5A28"/>
    <w:rsid w:val="00CD6FB9"/>
    <w:rsid w:val="00CE09CE"/>
    <w:rsid w:val="00CE2472"/>
    <w:rsid w:val="00CE565A"/>
    <w:rsid w:val="00CF2B0E"/>
    <w:rsid w:val="00D050A0"/>
    <w:rsid w:val="00D1007B"/>
    <w:rsid w:val="00D248C3"/>
    <w:rsid w:val="00D27BEB"/>
    <w:rsid w:val="00D30059"/>
    <w:rsid w:val="00D448EE"/>
    <w:rsid w:val="00D4529A"/>
    <w:rsid w:val="00D54B16"/>
    <w:rsid w:val="00D551F4"/>
    <w:rsid w:val="00D57C47"/>
    <w:rsid w:val="00D64135"/>
    <w:rsid w:val="00D64F7F"/>
    <w:rsid w:val="00D71AD5"/>
    <w:rsid w:val="00D76A36"/>
    <w:rsid w:val="00DB583B"/>
    <w:rsid w:val="00DC2E84"/>
    <w:rsid w:val="00DC375E"/>
    <w:rsid w:val="00DC48EC"/>
    <w:rsid w:val="00DC5DBE"/>
    <w:rsid w:val="00DC6A9A"/>
    <w:rsid w:val="00DC7AFB"/>
    <w:rsid w:val="00DD0ECF"/>
    <w:rsid w:val="00DD1DBB"/>
    <w:rsid w:val="00DD2662"/>
    <w:rsid w:val="00DD3FD5"/>
    <w:rsid w:val="00DD427D"/>
    <w:rsid w:val="00DE26D8"/>
    <w:rsid w:val="00DE31BD"/>
    <w:rsid w:val="00E010CC"/>
    <w:rsid w:val="00E04FB0"/>
    <w:rsid w:val="00E17720"/>
    <w:rsid w:val="00E22789"/>
    <w:rsid w:val="00E2281F"/>
    <w:rsid w:val="00E35B56"/>
    <w:rsid w:val="00E44906"/>
    <w:rsid w:val="00E466D9"/>
    <w:rsid w:val="00E54D42"/>
    <w:rsid w:val="00E556EC"/>
    <w:rsid w:val="00E57968"/>
    <w:rsid w:val="00E64BF7"/>
    <w:rsid w:val="00E64FD5"/>
    <w:rsid w:val="00E665C9"/>
    <w:rsid w:val="00E747CF"/>
    <w:rsid w:val="00E77BC0"/>
    <w:rsid w:val="00E80870"/>
    <w:rsid w:val="00E85E6E"/>
    <w:rsid w:val="00E92225"/>
    <w:rsid w:val="00EA2C4F"/>
    <w:rsid w:val="00EA63B5"/>
    <w:rsid w:val="00EA79F6"/>
    <w:rsid w:val="00EC226B"/>
    <w:rsid w:val="00EC32A8"/>
    <w:rsid w:val="00ED1D60"/>
    <w:rsid w:val="00ED7ABE"/>
    <w:rsid w:val="00EE1AAF"/>
    <w:rsid w:val="00EE4064"/>
    <w:rsid w:val="00EE5CDE"/>
    <w:rsid w:val="00EE73A7"/>
    <w:rsid w:val="00EF2004"/>
    <w:rsid w:val="00F00D34"/>
    <w:rsid w:val="00F214CA"/>
    <w:rsid w:val="00F26162"/>
    <w:rsid w:val="00F342D5"/>
    <w:rsid w:val="00F3568D"/>
    <w:rsid w:val="00F3605B"/>
    <w:rsid w:val="00F5169D"/>
    <w:rsid w:val="00F55D90"/>
    <w:rsid w:val="00F6137E"/>
    <w:rsid w:val="00F6156A"/>
    <w:rsid w:val="00F770E9"/>
    <w:rsid w:val="00F97780"/>
    <w:rsid w:val="00FA4C56"/>
    <w:rsid w:val="00FA5758"/>
    <w:rsid w:val="00FB6A28"/>
    <w:rsid w:val="00FC05F4"/>
    <w:rsid w:val="00FD048B"/>
    <w:rsid w:val="00FD1BE2"/>
    <w:rsid w:val="00FE4579"/>
    <w:rsid w:val="00FE4795"/>
    <w:rsid w:val="00FE4F3D"/>
    <w:rsid w:val="00FE6D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firstLine="709"/>
      <w:jc w:val="both"/>
    </w:pPr>
    <w:rPr>
      <w:sz w:val="24"/>
    </w:rPr>
  </w:style>
  <w:style w:type="paragraph" w:styleId="Titre1">
    <w:name w:val="heading 1"/>
    <w:next w:val="Normal"/>
    <w:link w:val="Titre1Car"/>
    <w:uiPriority w:val="99"/>
    <w:qFormat/>
    <w:rsid w:val="004B1858"/>
    <w:pPr>
      <w:keepNext/>
      <w:numPr>
        <w:numId w:val="13"/>
      </w:numPr>
      <w:tabs>
        <w:tab w:val="left" w:pos="454"/>
      </w:tabs>
      <w:spacing w:before="480" w:after="120"/>
      <w:jc w:val="both"/>
      <w:outlineLvl w:val="0"/>
    </w:pPr>
    <w:rPr>
      <w:rFonts w:asciiTheme="minorHAnsi" w:hAnsiTheme="minorHAnsi"/>
      <w:b/>
      <w:noProof/>
      <w:sz w:val="28"/>
      <w:u w:val="single"/>
    </w:rPr>
  </w:style>
  <w:style w:type="paragraph" w:styleId="Titre2">
    <w:name w:val="heading 2"/>
    <w:next w:val="Normal"/>
    <w:link w:val="Titre2Car"/>
    <w:uiPriority w:val="99"/>
    <w:qFormat/>
    <w:rsid w:val="004B1858"/>
    <w:pPr>
      <w:keepNext/>
      <w:numPr>
        <w:ilvl w:val="1"/>
        <w:numId w:val="13"/>
      </w:numPr>
      <w:tabs>
        <w:tab w:val="left" w:pos="851"/>
      </w:tabs>
      <w:spacing w:before="120" w:after="80"/>
      <w:jc w:val="both"/>
      <w:outlineLvl w:val="1"/>
    </w:pPr>
    <w:rPr>
      <w:rFonts w:asciiTheme="minorHAnsi" w:hAnsiTheme="minorHAnsi"/>
      <w:b/>
      <w:sz w:val="24"/>
    </w:rPr>
  </w:style>
  <w:style w:type="paragraph" w:styleId="Titre3">
    <w:name w:val="heading 3"/>
    <w:next w:val="Normal"/>
    <w:uiPriority w:val="99"/>
    <w:qFormat/>
    <w:rsid w:val="004B1858"/>
    <w:pPr>
      <w:keepNext/>
      <w:numPr>
        <w:ilvl w:val="2"/>
        <w:numId w:val="13"/>
      </w:numPr>
      <w:spacing w:before="120" w:after="80"/>
      <w:jc w:val="both"/>
      <w:outlineLvl w:val="2"/>
    </w:pPr>
    <w:rPr>
      <w:rFonts w:asciiTheme="minorHAnsi" w:hAnsiTheme="minorHAnsi"/>
      <w:b/>
      <w:i/>
      <w:sz w:val="24"/>
    </w:rPr>
  </w:style>
  <w:style w:type="paragraph" w:styleId="Titre4">
    <w:name w:val="heading 4"/>
    <w:next w:val="Normal"/>
    <w:uiPriority w:val="99"/>
    <w:qFormat/>
    <w:pPr>
      <w:keepNext/>
      <w:numPr>
        <w:ilvl w:val="3"/>
        <w:numId w:val="4"/>
      </w:numPr>
      <w:spacing w:before="80"/>
      <w:outlineLvl w:val="3"/>
    </w:pPr>
    <w:rPr>
      <w:i/>
      <w:noProof/>
      <w:sz w:val="24"/>
    </w:rPr>
  </w:style>
  <w:style w:type="paragraph" w:styleId="Titre5">
    <w:name w:val="heading 5"/>
    <w:next w:val="Normal"/>
    <w:uiPriority w:val="99"/>
    <w:qFormat/>
    <w:pPr>
      <w:numPr>
        <w:ilvl w:val="4"/>
        <w:numId w:val="4"/>
      </w:numPr>
      <w:spacing w:before="80"/>
      <w:jc w:val="both"/>
      <w:outlineLvl w:val="4"/>
    </w:pPr>
    <w:rPr>
      <w:i/>
      <w:sz w:val="24"/>
    </w:rPr>
  </w:style>
  <w:style w:type="paragraph" w:styleId="Titre6">
    <w:name w:val="heading 6"/>
    <w:next w:val="Normal"/>
    <w:uiPriority w:val="99"/>
    <w:qFormat/>
    <w:pPr>
      <w:keepNext/>
      <w:numPr>
        <w:ilvl w:val="5"/>
        <w:numId w:val="4"/>
      </w:numPr>
      <w:spacing w:before="80"/>
      <w:outlineLvl w:val="5"/>
    </w:pPr>
    <w:rPr>
      <w:i/>
      <w:noProof/>
      <w:sz w:val="24"/>
    </w:rPr>
  </w:style>
  <w:style w:type="paragraph" w:styleId="Titre7">
    <w:name w:val="heading 7"/>
    <w:next w:val="Normal"/>
    <w:uiPriority w:val="99"/>
    <w:qFormat/>
    <w:pPr>
      <w:numPr>
        <w:ilvl w:val="6"/>
        <w:numId w:val="4"/>
      </w:numPr>
      <w:spacing w:before="80"/>
      <w:jc w:val="both"/>
      <w:outlineLvl w:val="6"/>
    </w:pPr>
    <w:rPr>
      <w:i/>
      <w:sz w:val="24"/>
    </w:rPr>
  </w:style>
  <w:style w:type="paragraph" w:styleId="Titre8">
    <w:name w:val="heading 8"/>
    <w:next w:val="Normal"/>
    <w:uiPriority w:val="99"/>
    <w:qFormat/>
    <w:pPr>
      <w:numPr>
        <w:ilvl w:val="7"/>
        <w:numId w:val="4"/>
      </w:numPr>
      <w:spacing w:before="80"/>
      <w:outlineLvl w:val="7"/>
    </w:pPr>
    <w:rPr>
      <w:i/>
      <w:noProof/>
      <w:sz w:val="24"/>
    </w:rPr>
  </w:style>
  <w:style w:type="paragraph" w:styleId="Titre9">
    <w:name w:val="heading 9"/>
    <w:next w:val="Normal"/>
    <w:uiPriority w:val="99"/>
    <w:qFormat/>
    <w:pPr>
      <w:numPr>
        <w:ilvl w:val="8"/>
        <w:numId w:val="4"/>
      </w:numPr>
      <w:spacing w:before="80"/>
      <w:outlineLvl w:val="8"/>
    </w:pPr>
    <w:rPr>
      <w:i/>
      <w:noProo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pPr>
      <w:tabs>
        <w:tab w:val="right" w:pos="12333"/>
      </w:tabs>
      <w:ind w:firstLine="0"/>
      <w:jc w:val="right"/>
    </w:pPr>
    <w:rPr>
      <w:sz w:val="16"/>
    </w:rPr>
  </w:style>
  <w:style w:type="paragraph" w:styleId="TM1">
    <w:name w:val="toc 1"/>
    <w:next w:val="Normal"/>
    <w:semiHidden/>
    <w:pPr>
      <w:tabs>
        <w:tab w:val="left" w:pos="425"/>
        <w:tab w:val="right" w:leader="dot" w:pos="10432"/>
      </w:tabs>
      <w:spacing w:before="240" w:line="300" w:lineRule="atLeast"/>
      <w:ind w:left="426" w:hanging="426"/>
    </w:pPr>
    <w:rPr>
      <w:b/>
      <w:caps/>
      <w:noProof/>
      <w:sz w:val="28"/>
    </w:rPr>
  </w:style>
  <w:style w:type="paragraph" w:styleId="TM2">
    <w:name w:val="toc 2"/>
    <w:next w:val="Normal"/>
    <w:semiHidden/>
    <w:pPr>
      <w:tabs>
        <w:tab w:val="left" w:pos="1134"/>
        <w:tab w:val="right" w:leader="dot" w:pos="10432"/>
      </w:tabs>
      <w:spacing w:line="300" w:lineRule="atLeast"/>
      <w:ind w:left="1134" w:hanging="709"/>
    </w:pPr>
    <w:rPr>
      <w:b/>
      <w:noProof/>
      <w:sz w:val="24"/>
    </w:rPr>
  </w:style>
  <w:style w:type="paragraph" w:styleId="TM3">
    <w:name w:val="toc 3"/>
    <w:next w:val="Normal"/>
    <w:semiHidden/>
    <w:pPr>
      <w:tabs>
        <w:tab w:val="left" w:pos="1985"/>
        <w:tab w:val="right" w:leader="dot" w:pos="10432"/>
      </w:tabs>
      <w:spacing w:line="300" w:lineRule="atLeast"/>
      <w:ind w:left="1984" w:hanging="992"/>
    </w:pPr>
    <w:rPr>
      <w:b/>
      <w:i/>
      <w:noProof/>
      <w:sz w:val="24"/>
    </w:rPr>
  </w:style>
  <w:style w:type="paragraph" w:styleId="TM4">
    <w:name w:val="toc 4"/>
    <w:next w:val="Normal"/>
    <w:semiHidden/>
    <w:pPr>
      <w:tabs>
        <w:tab w:val="left" w:pos="2410"/>
        <w:tab w:val="right" w:leader="dot" w:pos="10432"/>
      </w:tabs>
      <w:ind w:left="2410" w:hanging="709"/>
    </w:pPr>
    <w:rPr>
      <w:noProof/>
      <w:sz w:val="22"/>
    </w:rPr>
  </w:style>
  <w:style w:type="paragraph" w:styleId="TM5">
    <w:name w:val="toc 5"/>
    <w:next w:val="Normal"/>
    <w:semiHidden/>
    <w:pPr>
      <w:tabs>
        <w:tab w:val="left" w:pos="2694"/>
        <w:tab w:val="right" w:leader="dot" w:pos="10432"/>
      </w:tabs>
      <w:ind w:left="2694" w:hanging="993"/>
    </w:pPr>
    <w:rPr>
      <w:noProof/>
      <w:sz w:val="22"/>
    </w:rPr>
  </w:style>
  <w:style w:type="paragraph" w:styleId="TM6">
    <w:name w:val="toc 6"/>
    <w:next w:val="Normal"/>
    <w:semiHidden/>
    <w:pPr>
      <w:tabs>
        <w:tab w:val="left" w:pos="2835"/>
        <w:tab w:val="right" w:leader="dot" w:pos="10432"/>
      </w:tabs>
      <w:ind w:left="2835" w:hanging="1134"/>
    </w:pPr>
    <w:rPr>
      <w:i/>
      <w:noProof/>
      <w:sz w:val="22"/>
    </w:rPr>
  </w:style>
  <w:style w:type="paragraph" w:styleId="TM7">
    <w:name w:val="toc 7"/>
    <w:next w:val="Normal"/>
    <w:semiHidden/>
    <w:pPr>
      <w:tabs>
        <w:tab w:val="left" w:pos="2977"/>
        <w:tab w:val="right" w:leader="dot" w:pos="10432"/>
      </w:tabs>
      <w:ind w:left="2977" w:hanging="1276"/>
    </w:pPr>
    <w:rPr>
      <w:i/>
      <w:noProof/>
    </w:rPr>
  </w:style>
  <w:style w:type="paragraph" w:styleId="TM8">
    <w:name w:val="toc 8"/>
    <w:next w:val="Normal"/>
    <w:semiHidden/>
    <w:pPr>
      <w:tabs>
        <w:tab w:val="left" w:pos="3119"/>
        <w:tab w:val="right" w:leader="dot" w:pos="10432"/>
      </w:tabs>
      <w:ind w:left="3119" w:hanging="1418"/>
    </w:pPr>
    <w:rPr>
      <w:i/>
      <w:noProof/>
    </w:rPr>
  </w:style>
  <w:style w:type="character" w:styleId="Lienhypertextesuivivisit">
    <w:name w:val="FollowedHyperlink"/>
    <w:rPr>
      <w:color w:val="800080"/>
      <w:u w:val="single"/>
    </w:rPr>
  </w:style>
  <w:style w:type="paragraph" w:styleId="TM9">
    <w:name w:val="toc 9"/>
    <w:next w:val="Normal"/>
    <w:semiHidden/>
    <w:pPr>
      <w:tabs>
        <w:tab w:val="left" w:pos="3261"/>
        <w:tab w:val="right" w:leader="dot" w:pos="10432"/>
      </w:tabs>
      <w:ind w:left="3261" w:hanging="1560"/>
    </w:pPr>
    <w:rPr>
      <w:i/>
      <w:noProof/>
    </w:rPr>
  </w:style>
  <w:style w:type="paragraph" w:customStyle="1" w:styleId="Equation">
    <w:name w:val="Equation"/>
    <w:basedOn w:val="Normal"/>
    <w:next w:val="Normal"/>
    <w:pPr>
      <w:tabs>
        <w:tab w:val="center" w:pos="5245"/>
        <w:tab w:val="right" w:pos="10206"/>
      </w:tabs>
      <w:ind w:firstLine="0"/>
      <w:jc w:val="left"/>
    </w:pPr>
  </w:style>
  <w:style w:type="paragraph" w:customStyle="1" w:styleId="Titre0">
    <w:name w:val="Titre 0"/>
    <w:next w:val="Auteurs"/>
    <w:pPr>
      <w:spacing w:before="600" w:after="400"/>
      <w:jc w:val="center"/>
    </w:pPr>
    <w:rPr>
      <w:b/>
      <w:noProof/>
      <w:sz w:val="36"/>
    </w:rPr>
  </w:style>
  <w:style w:type="paragraph" w:customStyle="1" w:styleId="TitreTDM">
    <w:name w:val="Titre TDM"/>
    <w:basedOn w:val="Titre1"/>
    <w:next w:val="Normal"/>
    <w:pPr>
      <w:numPr>
        <w:numId w:val="0"/>
      </w:numPr>
      <w:jc w:val="center"/>
      <w:outlineLvl w:val="9"/>
    </w:pPr>
  </w:style>
  <w:style w:type="paragraph" w:customStyle="1" w:styleId="Lgendefigure">
    <w:name w:val="Légende figure"/>
    <w:basedOn w:val="Lgendetable"/>
    <w:next w:val="Corpsdetextecentr"/>
  </w:style>
  <w:style w:type="paragraph" w:customStyle="1" w:styleId="Numerodepage">
    <w:name w:val="Numero de page"/>
    <w:basedOn w:val="Normal"/>
    <w:pPr>
      <w:tabs>
        <w:tab w:val="right" w:pos="10206"/>
      </w:tabs>
      <w:spacing w:before="120"/>
      <w:ind w:firstLine="0"/>
      <w:jc w:val="left"/>
    </w:pPr>
    <w:rPr>
      <w:sz w:val="20"/>
    </w:rPr>
  </w:style>
  <w:style w:type="paragraph" w:styleId="Retraitcorpsdetexte">
    <w:name w:val="Body Text Indent"/>
    <w:basedOn w:val="Normal"/>
    <w:pPr>
      <w:ind w:firstLine="720"/>
    </w:pPr>
    <w:rPr>
      <w:szCs w:val="24"/>
    </w:rPr>
  </w:style>
  <w:style w:type="paragraph" w:customStyle="1" w:styleId="Lgendetable">
    <w:name w:val="Légende table"/>
    <w:basedOn w:val="Normal"/>
    <w:next w:val="Corpsdetextecentr"/>
    <w:pPr>
      <w:keepNext/>
      <w:ind w:firstLine="0"/>
      <w:jc w:val="center"/>
    </w:pPr>
    <w:rPr>
      <w:i/>
      <w:sz w:val="22"/>
    </w:rPr>
  </w:style>
  <w:style w:type="paragraph" w:customStyle="1" w:styleId="EnumrationPuceCarr">
    <w:name w:val="Enumération Puce Carré"/>
    <w:pPr>
      <w:numPr>
        <w:numId w:val="1"/>
      </w:numPr>
      <w:tabs>
        <w:tab w:val="clear" w:pos="360"/>
        <w:tab w:val="num" w:pos="1069"/>
      </w:tabs>
      <w:spacing w:line="300" w:lineRule="atLeast"/>
      <w:ind w:left="1066" w:hanging="357"/>
      <w:jc w:val="both"/>
    </w:pPr>
    <w:rPr>
      <w:noProof/>
      <w:sz w:val="24"/>
    </w:rPr>
  </w:style>
  <w:style w:type="paragraph" w:customStyle="1" w:styleId="EnumrationPuceTiret">
    <w:name w:val="Enumération Puce Tiret"/>
    <w:pPr>
      <w:numPr>
        <w:numId w:val="2"/>
      </w:numPr>
      <w:tabs>
        <w:tab w:val="clear" w:pos="717"/>
        <w:tab w:val="left" w:pos="1072"/>
      </w:tabs>
      <w:spacing w:line="300" w:lineRule="atLeast"/>
      <w:ind w:left="1066" w:hanging="357"/>
      <w:jc w:val="both"/>
    </w:pPr>
    <w:rPr>
      <w:noProof/>
      <w:sz w:val="24"/>
    </w:rPr>
  </w:style>
  <w:style w:type="paragraph" w:customStyle="1" w:styleId="RfrenceBibliographique">
    <w:name w:val="Référence Bibliographique"/>
    <w:basedOn w:val="Normal"/>
    <w:pPr>
      <w:numPr>
        <w:numId w:val="3"/>
      </w:numPr>
      <w:spacing w:before="120"/>
      <w:jc w:val="left"/>
    </w:pPr>
    <w:rPr>
      <w:sz w:val="22"/>
    </w:rPr>
  </w:style>
  <w:style w:type="paragraph" w:styleId="Corpsdetexte3">
    <w:name w:val="Body Text 3"/>
    <w:basedOn w:val="Normal"/>
    <w:pPr>
      <w:ind w:firstLine="0"/>
    </w:pPr>
    <w:rPr>
      <w:szCs w:val="24"/>
    </w:rPr>
  </w:style>
  <w:style w:type="paragraph" w:customStyle="1" w:styleId="En-tte-titre">
    <w:name w:val="En-tête - titre"/>
    <w:basedOn w:val="Normal"/>
    <w:pPr>
      <w:ind w:firstLine="0"/>
      <w:jc w:val="center"/>
    </w:pPr>
    <w:rPr>
      <w:i/>
      <w:sz w:val="20"/>
    </w:rPr>
  </w:style>
  <w:style w:type="paragraph" w:customStyle="1" w:styleId="En-tte-auteurs">
    <w:name w:val="En-tête - auteurs"/>
    <w:basedOn w:val="Normal"/>
    <w:pPr>
      <w:spacing w:after="240"/>
      <w:ind w:firstLine="0"/>
      <w:jc w:val="center"/>
    </w:pPr>
    <w:rPr>
      <w:i/>
      <w:sz w:val="20"/>
    </w:rPr>
  </w:style>
  <w:style w:type="paragraph" w:customStyle="1" w:styleId="Auteurs">
    <w:name w:val="Auteurs"/>
    <w:basedOn w:val="Corpsdetexte"/>
    <w:next w:val="Adresseauteurs"/>
    <w:pPr>
      <w:spacing w:after="200"/>
      <w:jc w:val="center"/>
    </w:pPr>
    <w:rPr>
      <w:b/>
    </w:rPr>
  </w:style>
  <w:style w:type="character" w:styleId="Lienhypertexte">
    <w:name w:val="Hyperlink"/>
    <w:rPr>
      <w:color w:val="0000FF"/>
      <w:u w:val="single"/>
    </w:rPr>
  </w:style>
  <w:style w:type="paragraph" w:styleId="Corpsdetexte">
    <w:name w:val="Body Text"/>
    <w:basedOn w:val="Normal"/>
    <w:pPr>
      <w:ind w:firstLine="0"/>
    </w:pPr>
    <w:rPr>
      <w:szCs w:val="24"/>
    </w:rPr>
  </w:style>
  <w:style w:type="paragraph" w:customStyle="1" w:styleId="Corpsdetextecentr">
    <w:name w:val="Corps de texte centré"/>
    <w:basedOn w:val="Corpsdetexte"/>
    <w:pPr>
      <w:jc w:val="center"/>
    </w:pPr>
  </w:style>
  <w:style w:type="paragraph" w:styleId="En-tte">
    <w:name w:val="header"/>
    <w:basedOn w:val="Normal"/>
    <w:pPr>
      <w:tabs>
        <w:tab w:val="center" w:pos="4536"/>
        <w:tab w:val="right" w:pos="9072"/>
      </w:tabs>
    </w:pPr>
  </w:style>
  <w:style w:type="paragraph" w:customStyle="1" w:styleId="TitreRsum">
    <w:name w:val="Titre Résumé"/>
    <w:basedOn w:val="Corpsdetextecentr"/>
    <w:next w:val="Normal"/>
    <w:pPr>
      <w:spacing w:before="240"/>
    </w:pPr>
    <w:rPr>
      <w:b/>
      <w:i/>
    </w:rPr>
  </w:style>
  <w:style w:type="character" w:styleId="Numrodepage">
    <w:name w:val="page number"/>
    <w:basedOn w:val="Policepardfaut"/>
  </w:style>
  <w:style w:type="paragraph" w:customStyle="1" w:styleId="Adresseauteurs">
    <w:name w:val="Adresse auteurs"/>
    <w:basedOn w:val="Auteurs"/>
    <w:pPr>
      <w:spacing w:after="0"/>
    </w:pPr>
    <w:rPr>
      <w:b w:val="0"/>
    </w:rPr>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table" w:styleId="Grilledutableau">
    <w:name w:val="Table Grid"/>
    <w:basedOn w:val="TableauNormal"/>
    <w:rsid w:val="000E7ED9"/>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um">
    <w:name w:val="Résumé"/>
    <w:basedOn w:val="Lgendefigure"/>
    <w:uiPriority w:val="99"/>
    <w:pPr>
      <w:jc w:val="left"/>
    </w:pPr>
  </w:style>
  <w:style w:type="paragraph" w:customStyle="1" w:styleId="Remerciements">
    <w:name w:val="Remerciements"/>
    <w:basedOn w:val="Rsum"/>
  </w:style>
  <w:style w:type="paragraph" w:styleId="PrformatHTML">
    <w:name w:val="HTML Preformatted"/>
    <w:basedOn w:val="Normal"/>
    <w:rsid w:val="00C315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Cs w:val="24"/>
    </w:rPr>
  </w:style>
  <w:style w:type="paragraph" w:styleId="Textedebulles">
    <w:name w:val="Balloon Text"/>
    <w:basedOn w:val="Normal"/>
    <w:link w:val="TextedebullesCar"/>
    <w:uiPriority w:val="99"/>
    <w:semiHidden/>
    <w:unhideWhenUsed/>
    <w:rsid w:val="00600AAF"/>
    <w:rPr>
      <w:rFonts w:ascii="Tahoma" w:hAnsi="Tahoma"/>
      <w:sz w:val="16"/>
      <w:szCs w:val="16"/>
      <w:lang w:val="x-none" w:eastAsia="x-none"/>
    </w:rPr>
  </w:style>
  <w:style w:type="character" w:customStyle="1" w:styleId="TextedebullesCar">
    <w:name w:val="Texte de bulles Car"/>
    <w:link w:val="Textedebulles"/>
    <w:uiPriority w:val="99"/>
    <w:semiHidden/>
    <w:rsid w:val="00600AAF"/>
    <w:rPr>
      <w:rFonts w:ascii="Tahoma" w:hAnsi="Tahoma" w:cs="Tahoma"/>
      <w:sz w:val="16"/>
      <w:szCs w:val="16"/>
    </w:rPr>
  </w:style>
  <w:style w:type="character" w:customStyle="1" w:styleId="PieddepageCar">
    <w:name w:val="Pied de page Car"/>
    <w:basedOn w:val="Policepardfaut"/>
    <w:link w:val="Pieddepage"/>
    <w:uiPriority w:val="99"/>
    <w:rsid w:val="00A0193D"/>
    <w:rPr>
      <w:sz w:val="16"/>
    </w:rPr>
  </w:style>
  <w:style w:type="character" w:styleId="Marquedecommentaire">
    <w:name w:val="annotation reference"/>
    <w:uiPriority w:val="99"/>
    <w:semiHidden/>
    <w:unhideWhenUsed/>
    <w:rsid w:val="004B11E3"/>
    <w:rPr>
      <w:sz w:val="18"/>
      <w:szCs w:val="18"/>
    </w:rPr>
  </w:style>
  <w:style w:type="paragraph" w:styleId="Commentaire">
    <w:name w:val="annotation text"/>
    <w:basedOn w:val="Normal"/>
    <w:link w:val="CommentaireCar"/>
    <w:uiPriority w:val="99"/>
    <w:semiHidden/>
    <w:unhideWhenUsed/>
    <w:rsid w:val="004B11E3"/>
    <w:rPr>
      <w:szCs w:val="24"/>
    </w:rPr>
  </w:style>
  <w:style w:type="character" w:customStyle="1" w:styleId="CommentaireCar">
    <w:name w:val="Commentaire Car"/>
    <w:basedOn w:val="Policepardfaut"/>
    <w:link w:val="Commentaire"/>
    <w:uiPriority w:val="99"/>
    <w:semiHidden/>
    <w:rsid w:val="004B11E3"/>
    <w:rPr>
      <w:sz w:val="24"/>
      <w:szCs w:val="24"/>
    </w:rPr>
  </w:style>
  <w:style w:type="paragraph" w:styleId="Objetducommentaire">
    <w:name w:val="annotation subject"/>
    <w:basedOn w:val="Commentaire"/>
    <w:next w:val="Commentaire"/>
    <w:link w:val="ObjetducommentaireCar"/>
    <w:uiPriority w:val="99"/>
    <w:semiHidden/>
    <w:unhideWhenUsed/>
    <w:rsid w:val="004B11E3"/>
    <w:rPr>
      <w:b/>
      <w:bCs/>
      <w:sz w:val="20"/>
      <w:szCs w:val="20"/>
    </w:rPr>
  </w:style>
  <w:style w:type="character" w:customStyle="1" w:styleId="ObjetducommentaireCar">
    <w:name w:val="Objet du commentaire Car"/>
    <w:basedOn w:val="CommentaireCar"/>
    <w:link w:val="Objetducommentaire"/>
    <w:uiPriority w:val="99"/>
    <w:semiHidden/>
    <w:rsid w:val="004B11E3"/>
    <w:rPr>
      <w:b/>
      <w:bCs/>
      <w:sz w:val="24"/>
      <w:szCs w:val="24"/>
    </w:rPr>
  </w:style>
  <w:style w:type="character" w:styleId="Titredulivre">
    <w:name w:val="Book Title"/>
    <w:basedOn w:val="Policepardfaut"/>
    <w:uiPriority w:val="33"/>
    <w:qFormat/>
    <w:rsid w:val="006A6561"/>
    <w:rPr>
      <w:b/>
      <w:bCs/>
      <w:smallCaps/>
      <w:spacing w:val="5"/>
    </w:rPr>
  </w:style>
  <w:style w:type="paragraph" w:customStyle="1" w:styleId="Style1">
    <w:name w:val="Style1"/>
    <w:basedOn w:val="Titre2"/>
    <w:link w:val="Style1Car"/>
    <w:qFormat/>
    <w:rsid w:val="00273F14"/>
  </w:style>
  <w:style w:type="paragraph" w:customStyle="1" w:styleId="Style2">
    <w:name w:val="Style2"/>
    <w:basedOn w:val="Titre1"/>
    <w:link w:val="Style2Car"/>
    <w:qFormat/>
    <w:rsid w:val="00273F14"/>
  </w:style>
  <w:style w:type="character" w:customStyle="1" w:styleId="Titre2Car">
    <w:name w:val="Titre 2 Car"/>
    <w:basedOn w:val="Policepardfaut"/>
    <w:link w:val="Titre2"/>
    <w:uiPriority w:val="99"/>
    <w:rsid w:val="004B1858"/>
    <w:rPr>
      <w:rFonts w:asciiTheme="minorHAnsi" w:hAnsiTheme="minorHAnsi"/>
      <w:b/>
      <w:sz w:val="24"/>
    </w:rPr>
  </w:style>
  <w:style w:type="character" w:customStyle="1" w:styleId="Style1Car">
    <w:name w:val="Style1 Car"/>
    <w:basedOn w:val="Titre2Car"/>
    <w:link w:val="Style1"/>
    <w:rsid w:val="00273F14"/>
    <w:rPr>
      <w:rFonts w:asciiTheme="minorHAnsi" w:hAnsiTheme="minorHAnsi"/>
      <w:b/>
      <w:sz w:val="24"/>
    </w:rPr>
  </w:style>
  <w:style w:type="paragraph" w:customStyle="1" w:styleId="Style3">
    <w:name w:val="Style3"/>
    <w:basedOn w:val="Titre1"/>
    <w:link w:val="Style3Car"/>
    <w:qFormat/>
    <w:rsid w:val="00273F14"/>
  </w:style>
  <w:style w:type="character" w:customStyle="1" w:styleId="Titre1Car">
    <w:name w:val="Titre 1 Car"/>
    <w:basedOn w:val="Policepardfaut"/>
    <w:link w:val="Titre1"/>
    <w:uiPriority w:val="99"/>
    <w:rsid w:val="004B1858"/>
    <w:rPr>
      <w:rFonts w:asciiTheme="minorHAnsi" w:hAnsiTheme="minorHAnsi"/>
      <w:b/>
      <w:noProof/>
      <w:sz w:val="28"/>
      <w:u w:val="single"/>
    </w:rPr>
  </w:style>
  <w:style w:type="character" w:customStyle="1" w:styleId="Style2Car">
    <w:name w:val="Style2 Car"/>
    <w:basedOn w:val="Titre1Car"/>
    <w:link w:val="Style2"/>
    <w:rsid w:val="00273F14"/>
    <w:rPr>
      <w:rFonts w:asciiTheme="minorHAnsi" w:hAnsiTheme="minorHAnsi"/>
      <w:b/>
      <w:noProof/>
      <w:sz w:val="28"/>
      <w:u w:val="single"/>
    </w:rPr>
  </w:style>
  <w:style w:type="character" w:customStyle="1" w:styleId="Style3Car">
    <w:name w:val="Style3 Car"/>
    <w:basedOn w:val="Titre1Car"/>
    <w:link w:val="Style3"/>
    <w:rsid w:val="00273F14"/>
    <w:rPr>
      <w:rFonts w:asciiTheme="minorHAnsi" w:hAnsiTheme="minorHAnsi"/>
      <w:b/>
      <w:noProof/>
      <w:sz w:val="28"/>
      <w:u w:val="single"/>
    </w:rPr>
  </w:style>
  <w:style w:type="paragraph" w:styleId="Paragraphedeliste">
    <w:name w:val="List Paragraph"/>
    <w:basedOn w:val="Normal"/>
    <w:uiPriority w:val="34"/>
    <w:qFormat/>
    <w:rsid w:val="00B7759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firstLine="709"/>
      <w:jc w:val="both"/>
    </w:pPr>
    <w:rPr>
      <w:sz w:val="24"/>
    </w:rPr>
  </w:style>
  <w:style w:type="paragraph" w:styleId="Titre1">
    <w:name w:val="heading 1"/>
    <w:next w:val="Normal"/>
    <w:link w:val="Titre1Car"/>
    <w:uiPriority w:val="99"/>
    <w:qFormat/>
    <w:rsid w:val="004B1858"/>
    <w:pPr>
      <w:keepNext/>
      <w:numPr>
        <w:numId w:val="13"/>
      </w:numPr>
      <w:tabs>
        <w:tab w:val="left" w:pos="454"/>
      </w:tabs>
      <w:spacing w:before="480" w:after="120"/>
      <w:jc w:val="both"/>
      <w:outlineLvl w:val="0"/>
    </w:pPr>
    <w:rPr>
      <w:rFonts w:asciiTheme="minorHAnsi" w:hAnsiTheme="minorHAnsi"/>
      <w:b/>
      <w:noProof/>
      <w:sz w:val="28"/>
      <w:u w:val="single"/>
    </w:rPr>
  </w:style>
  <w:style w:type="paragraph" w:styleId="Titre2">
    <w:name w:val="heading 2"/>
    <w:next w:val="Normal"/>
    <w:link w:val="Titre2Car"/>
    <w:uiPriority w:val="99"/>
    <w:qFormat/>
    <w:rsid w:val="004B1858"/>
    <w:pPr>
      <w:keepNext/>
      <w:numPr>
        <w:ilvl w:val="1"/>
        <w:numId w:val="13"/>
      </w:numPr>
      <w:tabs>
        <w:tab w:val="left" w:pos="851"/>
      </w:tabs>
      <w:spacing w:before="120" w:after="80"/>
      <w:jc w:val="both"/>
      <w:outlineLvl w:val="1"/>
    </w:pPr>
    <w:rPr>
      <w:rFonts w:asciiTheme="minorHAnsi" w:hAnsiTheme="minorHAnsi"/>
      <w:b/>
      <w:sz w:val="24"/>
    </w:rPr>
  </w:style>
  <w:style w:type="paragraph" w:styleId="Titre3">
    <w:name w:val="heading 3"/>
    <w:next w:val="Normal"/>
    <w:uiPriority w:val="99"/>
    <w:qFormat/>
    <w:rsid w:val="004B1858"/>
    <w:pPr>
      <w:keepNext/>
      <w:numPr>
        <w:ilvl w:val="2"/>
        <w:numId w:val="13"/>
      </w:numPr>
      <w:spacing w:before="120" w:after="80"/>
      <w:jc w:val="both"/>
      <w:outlineLvl w:val="2"/>
    </w:pPr>
    <w:rPr>
      <w:rFonts w:asciiTheme="minorHAnsi" w:hAnsiTheme="minorHAnsi"/>
      <w:b/>
      <w:i/>
      <w:sz w:val="24"/>
    </w:rPr>
  </w:style>
  <w:style w:type="paragraph" w:styleId="Titre4">
    <w:name w:val="heading 4"/>
    <w:next w:val="Normal"/>
    <w:uiPriority w:val="99"/>
    <w:qFormat/>
    <w:pPr>
      <w:keepNext/>
      <w:numPr>
        <w:ilvl w:val="3"/>
        <w:numId w:val="4"/>
      </w:numPr>
      <w:spacing w:before="80"/>
      <w:outlineLvl w:val="3"/>
    </w:pPr>
    <w:rPr>
      <w:i/>
      <w:noProof/>
      <w:sz w:val="24"/>
    </w:rPr>
  </w:style>
  <w:style w:type="paragraph" w:styleId="Titre5">
    <w:name w:val="heading 5"/>
    <w:next w:val="Normal"/>
    <w:uiPriority w:val="99"/>
    <w:qFormat/>
    <w:pPr>
      <w:numPr>
        <w:ilvl w:val="4"/>
        <w:numId w:val="4"/>
      </w:numPr>
      <w:spacing w:before="80"/>
      <w:jc w:val="both"/>
      <w:outlineLvl w:val="4"/>
    </w:pPr>
    <w:rPr>
      <w:i/>
      <w:sz w:val="24"/>
    </w:rPr>
  </w:style>
  <w:style w:type="paragraph" w:styleId="Titre6">
    <w:name w:val="heading 6"/>
    <w:next w:val="Normal"/>
    <w:uiPriority w:val="99"/>
    <w:qFormat/>
    <w:pPr>
      <w:keepNext/>
      <w:numPr>
        <w:ilvl w:val="5"/>
        <w:numId w:val="4"/>
      </w:numPr>
      <w:spacing w:before="80"/>
      <w:outlineLvl w:val="5"/>
    </w:pPr>
    <w:rPr>
      <w:i/>
      <w:noProof/>
      <w:sz w:val="24"/>
    </w:rPr>
  </w:style>
  <w:style w:type="paragraph" w:styleId="Titre7">
    <w:name w:val="heading 7"/>
    <w:next w:val="Normal"/>
    <w:uiPriority w:val="99"/>
    <w:qFormat/>
    <w:pPr>
      <w:numPr>
        <w:ilvl w:val="6"/>
        <w:numId w:val="4"/>
      </w:numPr>
      <w:spacing w:before="80"/>
      <w:jc w:val="both"/>
      <w:outlineLvl w:val="6"/>
    </w:pPr>
    <w:rPr>
      <w:i/>
      <w:sz w:val="24"/>
    </w:rPr>
  </w:style>
  <w:style w:type="paragraph" w:styleId="Titre8">
    <w:name w:val="heading 8"/>
    <w:next w:val="Normal"/>
    <w:uiPriority w:val="99"/>
    <w:qFormat/>
    <w:pPr>
      <w:numPr>
        <w:ilvl w:val="7"/>
        <w:numId w:val="4"/>
      </w:numPr>
      <w:spacing w:before="80"/>
      <w:outlineLvl w:val="7"/>
    </w:pPr>
    <w:rPr>
      <w:i/>
      <w:noProof/>
      <w:sz w:val="24"/>
    </w:rPr>
  </w:style>
  <w:style w:type="paragraph" w:styleId="Titre9">
    <w:name w:val="heading 9"/>
    <w:next w:val="Normal"/>
    <w:uiPriority w:val="99"/>
    <w:qFormat/>
    <w:pPr>
      <w:numPr>
        <w:ilvl w:val="8"/>
        <w:numId w:val="4"/>
      </w:numPr>
      <w:spacing w:before="80"/>
      <w:outlineLvl w:val="8"/>
    </w:pPr>
    <w:rPr>
      <w:i/>
      <w:noProo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pPr>
      <w:tabs>
        <w:tab w:val="right" w:pos="12333"/>
      </w:tabs>
      <w:ind w:firstLine="0"/>
      <w:jc w:val="right"/>
    </w:pPr>
    <w:rPr>
      <w:sz w:val="16"/>
    </w:rPr>
  </w:style>
  <w:style w:type="paragraph" w:styleId="TM1">
    <w:name w:val="toc 1"/>
    <w:next w:val="Normal"/>
    <w:semiHidden/>
    <w:pPr>
      <w:tabs>
        <w:tab w:val="left" w:pos="425"/>
        <w:tab w:val="right" w:leader="dot" w:pos="10432"/>
      </w:tabs>
      <w:spacing w:before="240" w:line="300" w:lineRule="atLeast"/>
      <w:ind w:left="426" w:hanging="426"/>
    </w:pPr>
    <w:rPr>
      <w:b/>
      <w:caps/>
      <w:noProof/>
      <w:sz w:val="28"/>
    </w:rPr>
  </w:style>
  <w:style w:type="paragraph" w:styleId="TM2">
    <w:name w:val="toc 2"/>
    <w:next w:val="Normal"/>
    <w:semiHidden/>
    <w:pPr>
      <w:tabs>
        <w:tab w:val="left" w:pos="1134"/>
        <w:tab w:val="right" w:leader="dot" w:pos="10432"/>
      </w:tabs>
      <w:spacing w:line="300" w:lineRule="atLeast"/>
      <w:ind w:left="1134" w:hanging="709"/>
    </w:pPr>
    <w:rPr>
      <w:b/>
      <w:noProof/>
      <w:sz w:val="24"/>
    </w:rPr>
  </w:style>
  <w:style w:type="paragraph" w:styleId="TM3">
    <w:name w:val="toc 3"/>
    <w:next w:val="Normal"/>
    <w:semiHidden/>
    <w:pPr>
      <w:tabs>
        <w:tab w:val="left" w:pos="1985"/>
        <w:tab w:val="right" w:leader="dot" w:pos="10432"/>
      </w:tabs>
      <w:spacing w:line="300" w:lineRule="atLeast"/>
      <w:ind w:left="1984" w:hanging="992"/>
    </w:pPr>
    <w:rPr>
      <w:b/>
      <w:i/>
      <w:noProof/>
      <w:sz w:val="24"/>
    </w:rPr>
  </w:style>
  <w:style w:type="paragraph" w:styleId="TM4">
    <w:name w:val="toc 4"/>
    <w:next w:val="Normal"/>
    <w:semiHidden/>
    <w:pPr>
      <w:tabs>
        <w:tab w:val="left" w:pos="2410"/>
        <w:tab w:val="right" w:leader="dot" w:pos="10432"/>
      </w:tabs>
      <w:ind w:left="2410" w:hanging="709"/>
    </w:pPr>
    <w:rPr>
      <w:noProof/>
      <w:sz w:val="22"/>
    </w:rPr>
  </w:style>
  <w:style w:type="paragraph" w:styleId="TM5">
    <w:name w:val="toc 5"/>
    <w:next w:val="Normal"/>
    <w:semiHidden/>
    <w:pPr>
      <w:tabs>
        <w:tab w:val="left" w:pos="2694"/>
        <w:tab w:val="right" w:leader="dot" w:pos="10432"/>
      </w:tabs>
      <w:ind w:left="2694" w:hanging="993"/>
    </w:pPr>
    <w:rPr>
      <w:noProof/>
      <w:sz w:val="22"/>
    </w:rPr>
  </w:style>
  <w:style w:type="paragraph" w:styleId="TM6">
    <w:name w:val="toc 6"/>
    <w:next w:val="Normal"/>
    <w:semiHidden/>
    <w:pPr>
      <w:tabs>
        <w:tab w:val="left" w:pos="2835"/>
        <w:tab w:val="right" w:leader="dot" w:pos="10432"/>
      </w:tabs>
      <w:ind w:left="2835" w:hanging="1134"/>
    </w:pPr>
    <w:rPr>
      <w:i/>
      <w:noProof/>
      <w:sz w:val="22"/>
    </w:rPr>
  </w:style>
  <w:style w:type="paragraph" w:styleId="TM7">
    <w:name w:val="toc 7"/>
    <w:next w:val="Normal"/>
    <w:semiHidden/>
    <w:pPr>
      <w:tabs>
        <w:tab w:val="left" w:pos="2977"/>
        <w:tab w:val="right" w:leader="dot" w:pos="10432"/>
      </w:tabs>
      <w:ind w:left="2977" w:hanging="1276"/>
    </w:pPr>
    <w:rPr>
      <w:i/>
      <w:noProof/>
    </w:rPr>
  </w:style>
  <w:style w:type="paragraph" w:styleId="TM8">
    <w:name w:val="toc 8"/>
    <w:next w:val="Normal"/>
    <w:semiHidden/>
    <w:pPr>
      <w:tabs>
        <w:tab w:val="left" w:pos="3119"/>
        <w:tab w:val="right" w:leader="dot" w:pos="10432"/>
      </w:tabs>
      <w:ind w:left="3119" w:hanging="1418"/>
    </w:pPr>
    <w:rPr>
      <w:i/>
      <w:noProof/>
    </w:rPr>
  </w:style>
  <w:style w:type="character" w:styleId="Lienhypertextesuivivisit">
    <w:name w:val="FollowedHyperlink"/>
    <w:rPr>
      <w:color w:val="800080"/>
      <w:u w:val="single"/>
    </w:rPr>
  </w:style>
  <w:style w:type="paragraph" w:styleId="TM9">
    <w:name w:val="toc 9"/>
    <w:next w:val="Normal"/>
    <w:semiHidden/>
    <w:pPr>
      <w:tabs>
        <w:tab w:val="left" w:pos="3261"/>
        <w:tab w:val="right" w:leader="dot" w:pos="10432"/>
      </w:tabs>
      <w:ind w:left="3261" w:hanging="1560"/>
    </w:pPr>
    <w:rPr>
      <w:i/>
      <w:noProof/>
    </w:rPr>
  </w:style>
  <w:style w:type="paragraph" w:customStyle="1" w:styleId="Equation">
    <w:name w:val="Equation"/>
    <w:basedOn w:val="Normal"/>
    <w:next w:val="Normal"/>
    <w:pPr>
      <w:tabs>
        <w:tab w:val="center" w:pos="5245"/>
        <w:tab w:val="right" w:pos="10206"/>
      </w:tabs>
      <w:ind w:firstLine="0"/>
      <w:jc w:val="left"/>
    </w:pPr>
  </w:style>
  <w:style w:type="paragraph" w:customStyle="1" w:styleId="Titre0">
    <w:name w:val="Titre 0"/>
    <w:next w:val="Auteurs"/>
    <w:pPr>
      <w:spacing w:before="600" w:after="400"/>
      <w:jc w:val="center"/>
    </w:pPr>
    <w:rPr>
      <w:b/>
      <w:noProof/>
      <w:sz w:val="36"/>
    </w:rPr>
  </w:style>
  <w:style w:type="paragraph" w:customStyle="1" w:styleId="TitreTDM">
    <w:name w:val="Titre TDM"/>
    <w:basedOn w:val="Titre1"/>
    <w:next w:val="Normal"/>
    <w:pPr>
      <w:numPr>
        <w:numId w:val="0"/>
      </w:numPr>
      <w:jc w:val="center"/>
      <w:outlineLvl w:val="9"/>
    </w:pPr>
  </w:style>
  <w:style w:type="paragraph" w:customStyle="1" w:styleId="Lgendefigure">
    <w:name w:val="Légende figure"/>
    <w:basedOn w:val="Lgendetable"/>
    <w:next w:val="Corpsdetextecentr"/>
  </w:style>
  <w:style w:type="paragraph" w:customStyle="1" w:styleId="Numerodepage">
    <w:name w:val="Numero de page"/>
    <w:basedOn w:val="Normal"/>
    <w:pPr>
      <w:tabs>
        <w:tab w:val="right" w:pos="10206"/>
      </w:tabs>
      <w:spacing w:before="120"/>
      <w:ind w:firstLine="0"/>
      <w:jc w:val="left"/>
    </w:pPr>
    <w:rPr>
      <w:sz w:val="20"/>
    </w:rPr>
  </w:style>
  <w:style w:type="paragraph" w:styleId="Retraitcorpsdetexte">
    <w:name w:val="Body Text Indent"/>
    <w:basedOn w:val="Normal"/>
    <w:pPr>
      <w:ind w:firstLine="720"/>
    </w:pPr>
    <w:rPr>
      <w:szCs w:val="24"/>
    </w:rPr>
  </w:style>
  <w:style w:type="paragraph" w:customStyle="1" w:styleId="Lgendetable">
    <w:name w:val="Légende table"/>
    <w:basedOn w:val="Normal"/>
    <w:next w:val="Corpsdetextecentr"/>
    <w:pPr>
      <w:keepNext/>
      <w:ind w:firstLine="0"/>
      <w:jc w:val="center"/>
    </w:pPr>
    <w:rPr>
      <w:i/>
      <w:sz w:val="22"/>
    </w:rPr>
  </w:style>
  <w:style w:type="paragraph" w:customStyle="1" w:styleId="EnumrationPuceCarr">
    <w:name w:val="Enumération Puce Carré"/>
    <w:pPr>
      <w:numPr>
        <w:numId w:val="1"/>
      </w:numPr>
      <w:tabs>
        <w:tab w:val="clear" w:pos="360"/>
        <w:tab w:val="num" w:pos="1069"/>
      </w:tabs>
      <w:spacing w:line="300" w:lineRule="atLeast"/>
      <w:ind w:left="1066" w:hanging="357"/>
      <w:jc w:val="both"/>
    </w:pPr>
    <w:rPr>
      <w:noProof/>
      <w:sz w:val="24"/>
    </w:rPr>
  </w:style>
  <w:style w:type="paragraph" w:customStyle="1" w:styleId="EnumrationPuceTiret">
    <w:name w:val="Enumération Puce Tiret"/>
    <w:pPr>
      <w:numPr>
        <w:numId w:val="2"/>
      </w:numPr>
      <w:tabs>
        <w:tab w:val="clear" w:pos="717"/>
        <w:tab w:val="left" w:pos="1072"/>
      </w:tabs>
      <w:spacing w:line="300" w:lineRule="atLeast"/>
      <w:ind w:left="1066" w:hanging="357"/>
      <w:jc w:val="both"/>
    </w:pPr>
    <w:rPr>
      <w:noProof/>
      <w:sz w:val="24"/>
    </w:rPr>
  </w:style>
  <w:style w:type="paragraph" w:customStyle="1" w:styleId="RfrenceBibliographique">
    <w:name w:val="Référence Bibliographique"/>
    <w:basedOn w:val="Normal"/>
    <w:pPr>
      <w:numPr>
        <w:numId w:val="3"/>
      </w:numPr>
      <w:spacing w:before="120"/>
      <w:jc w:val="left"/>
    </w:pPr>
    <w:rPr>
      <w:sz w:val="22"/>
    </w:rPr>
  </w:style>
  <w:style w:type="paragraph" w:styleId="Corpsdetexte3">
    <w:name w:val="Body Text 3"/>
    <w:basedOn w:val="Normal"/>
    <w:pPr>
      <w:ind w:firstLine="0"/>
    </w:pPr>
    <w:rPr>
      <w:szCs w:val="24"/>
    </w:rPr>
  </w:style>
  <w:style w:type="paragraph" w:customStyle="1" w:styleId="En-tte-titre">
    <w:name w:val="En-tête - titre"/>
    <w:basedOn w:val="Normal"/>
    <w:pPr>
      <w:ind w:firstLine="0"/>
      <w:jc w:val="center"/>
    </w:pPr>
    <w:rPr>
      <w:i/>
      <w:sz w:val="20"/>
    </w:rPr>
  </w:style>
  <w:style w:type="paragraph" w:customStyle="1" w:styleId="En-tte-auteurs">
    <w:name w:val="En-tête - auteurs"/>
    <w:basedOn w:val="Normal"/>
    <w:pPr>
      <w:spacing w:after="240"/>
      <w:ind w:firstLine="0"/>
      <w:jc w:val="center"/>
    </w:pPr>
    <w:rPr>
      <w:i/>
      <w:sz w:val="20"/>
    </w:rPr>
  </w:style>
  <w:style w:type="paragraph" w:customStyle="1" w:styleId="Auteurs">
    <w:name w:val="Auteurs"/>
    <w:basedOn w:val="Corpsdetexte"/>
    <w:next w:val="Adresseauteurs"/>
    <w:pPr>
      <w:spacing w:after="200"/>
      <w:jc w:val="center"/>
    </w:pPr>
    <w:rPr>
      <w:b/>
    </w:rPr>
  </w:style>
  <w:style w:type="character" w:styleId="Lienhypertexte">
    <w:name w:val="Hyperlink"/>
    <w:rPr>
      <w:color w:val="0000FF"/>
      <w:u w:val="single"/>
    </w:rPr>
  </w:style>
  <w:style w:type="paragraph" w:styleId="Corpsdetexte">
    <w:name w:val="Body Text"/>
    <w:basedOn w:val="Normal"/>
    <w:pPr>
      <w:ind w:firstLine="0"/>
    </w:pPr>
    <w:rPr>
      <w:szCs w:val="24"/>
    </w:rPr>
  </w:style>
  <w:style w:type="paragraph" w:customStyle="1" w:styleId="Corpsdetextecentr">
    <w:name w:val="Corps de texte centré"/>
    <w:basedOn w:val="Corpsdetexte"/>
    <w:pPr>
      <w:jc w:val="center"/>
    </w:pPr>
  </w:style>
  <w:style w:type="paragraph" w:styleId="En-tte">
    <w:name w:val="header"/>
    <w:basedOn w:val="Normal"/>
    <w:pPr>
      <w:tabs>
        <w:tab w:val="center" w:pos="4536"/>
        <w:tab w:val="right" w:pos="9072"/>
      </w:tabs>
    </w:pPr>
  </w:style>
  <w:style w:type="paragraph" w:customStyle="1" w:styleId="TitreRsum">
    <w:name w:val="Titre Résumé"/>
    <w:basedOn w:val="Corpsdetextecentr"/>
    <w:next w:val="Normal"/>
    <w:pPr>
      <w:spacing w:before="240"/>
    </w:pPr>
    <w:rPr>
      <w:b/>
      <w:i/>
    </w:rPr>
  </w:style>
  <w:style w:type="character" w:styleId="Numrodepage">
    <w:name w:val="page number"/>
    <w:basedOn w:val="Policepardfaut"/>
  </w:style>
  <w:style w:type="paragraph" w:customStyle="1" w:styleId="Adresseauteurs">
    <w:name w:val="Adresse auteurs"/>
    <w:basedOn w:val="Auteurs"/>
    <w:pPr>
      <w:spacing w:after="0"/>
    </w:pPr>
    <w:rPr>
      <w:b w:val="0"/>
    </w:rPr>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table" w:styleId="Grilledutableau">
    <w:name w:val="Table Grid"/>
    <w:basedOn w:val="TableauNormal"/>
    <w:rsid w:val="000E7ED9"/>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um">
    <w:name w:val="Résumé"/>
    <w:basedOn w:val="Lgendefigure"/>
    <w:uiPriority w:val="99"/>
    <w:pPr>
      <w:jc w:val="left"/>
    </w:pPr>
  </w:style>
  <w:style w:type="paragraph" w:customStyle="1" w:styleId="Remerciements">
    <w:name w:val="Remerciements"/>
    <w:basedOn w:val="Rsum"/>
  </w:style>
  <w:style w:type="paragraph" w:styleId="PrformatHTML">
    <w:name w:val="HTML Preformatted"/>
    <w:basedOn w:val="Normal"/>
    <w:rsid w:val="00C315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Cs w:val="24"/>
    </w:rPr>
  </w:style>
  <w:style w:type="paragraph" w:styleId="Textedebulles">
    <w:name w:val="Balloon Text"/>
    <w:basedOn w:val="Normal"/>
    <w:link w:val="TextedebullesCar"/>
    <w:uiPriority w:val="99"/>
    <w:semiHidden/>
    <w:unhideWhenUsed/>
    <w:rsid w:val="00600AAF"/>
    <w:rPr>
      <w:rFonts w:ascii="Tahoma" w:hAnsi="Tahoma"/>
      <w:sz w:val="16"/>
      <w:szCs w:val="16"/>
      <w:lang w:val="x-none" w:eastAsia="x-none"/>
    </w:rPr>
  </w:style>
  <w:style w:type="character" w:customStyle="1" w:styleId="TextedebullesCar">
    <w:name w:val="Texte de bulles Car"/>
    <w:link w:val="Textedebulles"/>
    <w:uiPriority w:val="99"/>
    <w:semiHidden/>
    <w:rsid w:val="00600AAF"/>
    <w:rPr>
      <w:rFonts w:ascii="Tahoma" w:hAnsi="Tahoma" w:cs="Tahoma"/>
      <w:sz w:val="16"/>
      <w:szCs w:val="16"/>
    </w:rPr>
  </w:style>
  <w:style w:type="character" w:customStyle="1" w:styleId="PieddepageCar">
    <w:name w:val="Pied de page Car"/>
    <w:basedOn w:val="Policepardfaut"/>
    <w:link w:val="Pieddepage"/>
    <w:uiPriority w:val="99"/>
    <w:rsid w:val="00A0193D"/>
    <w:rPr>
      <w:sz w:val="16"/>
    </w:rPr>
  </w:style>
  <w:style w:type="character" w:styleId="Marquedecommentaire">
    <w:name w:val="annotation reference"/>
    <w:uiPriority w:val="99"/>
    <w:semiHidden/>
    <w:unhideWhenUsed/>
    <w:rsid w:val="004B11E3"/>
    <w:rPr>
      <w:sz w:val="18"/>
      <w:szCs w:val="18"/>
    </w:rPr>
  </w:style>
  <w:style w:type="paragraph" w:styleId="Commentaire">
    <w:name w:val="annotation text"/>
    <w:basedOn w:val="Normal"/>
    <w:link w:val="CommentaireCar"/>
    <w:uiPriority w:val="99"/>
    <w:semiHidden/>
    <w:unhideWhenUsed/>
    <w:rsid w:val="004B11E3"/>
    <w:rPr>
      <w:szCs w:val="24"/>
    </w:rPr>
  </w:style>
  <w:style w:type="character" w:customStyle="1" w:styleId="CommentaireCar">
    <w:name w:val="Commentaire Car"/>
    <w:basedOn w:val="Policepardfaut"/>
    <w:link w:val="Commentaire"/>
    <w:uiPriority w:val="99"/>
    <w:semiHidden/>
    <w:rsid w:val="004B11E3"/>
    <w:rPr>
      <w:sz w:val="24"/>
      <w:szCs w:val="24"/>
    </w:rPr>
  </w:style>
  <w:style w:type="paragraph" w:styleId="Objetducommentaire">
    <w:name w:val="annotation subject"/>
    <w:basedOn w:val="Commentaire"/>
    <w:next w:val="Commentaire"/>
    <w:link w:val="ObjetducommentaireCar"/>
    <w:uiPriority w:val="99"/>
    <w:semiHidden/>
    <w:unhideWhenUsed/>
    <w:rsid w:val="004B11E3"/>
    <w:rPr>
      <w:b/>
      <w:bCs/>
      <w:sz w:val="20"/>
      <w:szCs w:val="20"/>
    </w:rPr>
  </w:style>
  <w:style w:type="character" w:customStyle="1" w:styleId="ObjetducommentaireCar">
    <w:name w:val="Objet du commentaire Car"/>
    <w:basedOn w:val="CommentaireCar"/>
    <w:link w:val="Objetducommentaire"/>
    <w:uiPriority w:val="99"/>
    <w:semiHidden/>
    <w:rsid w:val="004B11E3"/>
    <w:rPr>
      <w:b/>
      <w:bCs/>
      <w:sz w:val="24"/>
      <w:szCs w:val="24"/>
    </w:rPr>
  </w:style>
  <w:style w:type="character" w:styleId="Titredulivre">
    <w:name w:val="Book Title"/>
    <w:basedOn w:val="Policepardfaut"/>
    <w:uiPriority w:val="33"/>
    <w:qFormat/>
    <w:rsid w:val="006A6561"/>
    <w:rPr>
      <w:b/>
      <w:bCs/>
      <w:smallCaps/>
      <w:spacing w:val="5"/>
    </w:rPr>
  </w:style>
  <w:style w:type="paragraph" w:customStyle="1" w:styleId="Style1">
    <w:name w:val="Style1"/>
    <w:basedOn w:val="Titre2"/>
    <w:link w:val="Style1Car"/>
    <w:qFormat/>
    <w:rsid w:val="00273F14"/>
  </w:style>
  <w:style w:type="paragraph" w:customStyle="1" w:styleId="Style2">
    <w:name w:val="Style2"/>
    <w:basedOn w:val="Titre1"/>
    <w:link w:val="Style2Car"/>
    <w:qFormat/>
    <w:rsid w:val="00273F14"/>
  </w:style>
  <w:style w:type="character" w:customStyle="1" w:styleId="Titre2Car">
    <w:name w:val="Titre 2 Car"/>
    <w:basedOn w:val="Policepardfaut"/>
    <w:link w:val="Titre2"/>
    <w:uiPriority w:val="99"/>
    <w:rsid w:val="004B1858"/>
    <w:rPr>
      <w:rFonts w:asciiTheme="minorHAnsi" w:hAnsiTheme="minorHAnsi"/>
      <w:b/>
      <w:sz w:val="24"/>
    </w:rPr>
  </w:style>
  <w:style w:type="character" w:customStyle="1" w:styleId="Style1Car">
    <w:name w:val="Style1 Car"/>
    <w:basedOn w:val="Titre2Car"/>
    <w:link w:val="Style1"/>
    <w:rsid w:val="00273F14"/>
    <w:rPr>
      <w:rFonts w:asciiTheme="minorHAnsi" w:hAnsiTheme="minorHAnsi"/>
      <w:b/>
      <w:sz w:val="24"/>
    </w:rPr>
  </w:style>
  <w:style w:type="paragraph" w:customStyle="1" w:styleId="Style3">
    <w:name w:val="Style3"/>
    <w:basedOn w:val="Titre1"/>
    <w:link w:val="Style3Car"/>
    <w:qFormat/>
    <w:rsid w:val="00273F14"/>
  </w:style>
  <w:style w:type="character" w:customStyle="1" w:styleId="Titre1Car">
    <w:name w:val="Titre 1 Car"/>
    <w:basedOn w:val="Policepardfaut"/>
    <w:link w:val="Titre1"/>
    <w:uiPriority w:val="99"/>
    <w:rsid w:val="004B1858"/>
    <w:rPr>
      <w:rFonts w:asciiTheme="minorHAnsi" w:hAnsiTheme="minorHAnsi"/>
      <w:b/>
      <w:noProof/>
      <w:sz w:val="28"/>
      <w:u w:val="single"/>
    </w:rPr>
  </w:style>
  <w:style w:type="character" w:customStyle="1" w:styleId="Style2Car">
    <w:name w:val="Style2 Car"/>
    <w:basedOn w:val="Titre1Car"/>
    <w:link w:val="Style2"/>
    <w:rsid w:val="00273F14"/>
    <w:rPr>
      <w:rFonts w:asciiTheme="minorHAnsi" w:hAnsiTheme="minorHAnsi"/>
      <w:b/>
      <w:noProof/>
      <w:sz w:val="28"/>
      <w:u w:val="single"/>
    </w:rPr>
  </w:style>
  <w:style w:type="character" w:customStyle="1" w:styleId="Style3Car">
    <w:name w:val="Style3 Car"/>
    <w:basedOn w:val="Titre1Car"/>
    <w:link w:val="Style3"/>
    <w:rsid w:val="00273F14"/>
    <w:rPr>
      <w:rFonts w:asciiTheme="minorHAnsi" w:hAnsiTheme="minorHAnsi"/>
      <w:b/>
      <w:noProof/>
      <w:sz w:val="28"/>
      <w:u w:val="single"/>
    </w:rPr>
  </w:style>
  <w:style w:type="paragraph" w:styleId="Paragraphedeliste">
    <w:name w:val="List Paragraph"/>
    <w:basedOn w:val="Normal"/>
    <w:uiPriority w:val="34"/>
    <w:qFormat/>
    <w:rsid w:val="00B775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161592">
      <w:bodyDiv w:val="1"/>
      <w:marLeft w:val="54"/>
      <w:marRight w:val="54"/>
      <w:marTop w:val="0"/>
      <w:marBottom w:val="0"/>
      <w:divBdr>
        <w:top w:val="none" w:sz="0" w:space="0" w:color="auto"/>
        <w:left w:val="none" w:sz="0" w:space="0" w:color="auto"/>
        <w:bottom w:val="none" w:sz="0" w:space="0" w:color="auto"/>
        <w:right w:val="none" w:sz="0" w:space="0" w:color="auto"/>
      </w:divBdr>
      <w:divsChild>
        <w:div w:id="1240405012">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eur.ONERA-1TCAAB9GN\Mes%20documents\GN-MEBA\Mod&#232;le_GNMEBA.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54118-A2EE-44EA-A587-6CFC214BE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Modèle_GNMEBA.dot</Template>
  <TotalTime>153</TotalTime>
  <Pages>18</Pages>
  <Words>4643</Words>
  <Characters>25539</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TD EDS</vt:lpstr>
    </vt:vector>
  </TitlesOfParts>
  <Company>ONERA</Company>
  <LinksUpToDate>false</LinksUpToDate>
  <CharactersWithSpaces>30122</CharactersWithSpaces>
  <SharedDoc>false</SharedDoc>
  <HLinks>
    <vt:vector size="18" baseType="variant">
      <vt:variant>
        <vt:i4>3735576</vt:i4>
      </vt:variant>
      <vt:variant>
        <vt:i4>6</vt:i4>
      </vt:variant>
      <vt:variant>
        <vt:i4>0</vt:i4>
      </vt:variant>
      <vt:variant>
        <vt:i4>5</vt:i4>
      </vt:variant>
      <vt:variant>
        <vt:lpwstr>mailto:francois.brisset@u-psud.fr</vt:lpwstr>
      </vt:variant>
      <vt:variant>
        <vt:lpwstr/>
      </vt:variant>
      <vt:variant>
        <vt:i4>4194367</vt:i4>
      </vt:variant>
      <vt:variant>
        <vt:i4>3</vt:i4>
      </vt:variant>
      <vt:variant>
        <vt:i4>0</vt:i4>
      </vt:variant>
      <vt:variant>
        <vt:i4>5</vt:i4>
      </vt:variant>
      <vt:variant>
        <vt:lpwstr>http://mail.ijl.nancy-universite.fr/service/home/AppData/Local/Temp/jacky.ruste@free.fr</vt:lpwstr>
      </vt:variant>
      <vt:variant>
        <vt:lpwstr/>
      </vt:variant>
      <vt:variant>
        <vt:i4>2228293</vt:i4>
      </vt:variant>
      <vt:variant>
        <vt:i4>0</vt:i4>
      </vt:variant>
      <vt:variant>
        <vt:i4>0</vt:i4>
      </vt:variant>
      <vt:variant>
        <vt:i4>5</vt:i4>
      </vt:variant>
      <vt:variant>
        <vt:lpwstr>mailto:christine.gendarme@ijl.nancy-universite.fr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 EDS</dc:title>
  <dc:subject>GN-MEBA Stage 1</dc:subject>
  <dc:creator>Francois Brisset</dc:creator>
  <dc:description>Saint Martin d'Hère 2006</dc:description>
  <cp:lastModifiedBy>Monique</cp:lastModifiedBy>
  <cp:revision>9</cp:revision>
  <cp:lastPrinted>2012-04-30T15:20:00Z</cp:lastPrinted>
  <dcterms:created xsi:type="dcterms:W3CDTF">2017-06-15T04:44:00Z</dcterms:created>
  <dcterms:modified xsi:type="dcterms:W3CDTF">2017-06-15T07:20:00Z</dcterms:modified>
  <cp:category>TD EDS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-126725460</vt:i4>
  </property>
  <property fmtid="{D5CDD505-2E9C-101B-9397-08002B2CF9AE}" pid="3" name="_EmailSubject">
    <vt:lpwstr>Ecole</vt:lpwstr>
  </property>
  <property fmtid="{D5CDD505-2E9C-101B-9397-08002B2CF9AE}" pid="4" name="_AuthorEmail">
    <vt:lpwstr>pouchou@onera.fr</vt:lpwstr>
  </property>
  <property fmtid="{D5CDD505-2E9C-101B-9397-08002B2CF9AE}" pid="5" name="_AuthorEmailDisplayName">
    <vt:lpwstr>pouchou</vt:lpwstr>
  </property>
  <property fmtid="{D5CDD505-2E9C-101B-9397-08002B2CF9AE}" pid="6" name="_ReviewingToolsShownOnce">
    <vt:lpwstr/>
  </property>
</Properties>
</file>