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4"/>
        <w:gridCol w:w="3074"/>
      </w:tblGrid>
      <w:tr w:rsidR="007239BA" w:rsidRPr="002E7F44" w:rsidTr="006D436A">
        <w:trPr>
          <w:trHeight w:val="4677"/>
        </w:trPr>
        <w:tc>
          <w:tcPr>
            <w:tcW w:w="7984" w:type="dxa"/>
          </w:tcPr>
          <w:p w:rsidR="004E1CFF" w:rsidRPr="002E7F44" w:rsidRDefault="004E1CFF" w:rsidP="002E7F44">
            <w:r w:rsidRPr="002E7F4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03898" cy="825121"/>
                  <wp:effectExtent l="0" t="0" r="3175" b="63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4286-Logo_S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898" cy="825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E7F4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97560" cy="797560"/>
                  <wp:effectExtent l="0" t="0" r="2540" b="254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4285-LOGO-CNRS-2019_CMJ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A3BC7" w:rsidRPr="002E7F44" w:rsidRDefault="00AA3BC7" w:rsidP="002E7F44"/>
          <w:p w:rsidR="00AA3BC7" w:rsidRPr="002E7F44" w:rsidRDefault="00AA3BC7" w:rsidP="002E7F44"/>
          <w:p w:rsidR="00AA3BC7" w:rsidRPr="002E7F44" w:rsidRDefault="007239BA" w:rsidP="002E7F44">
            <w:r w:rsidRPr="002E7F4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2047456</wp:posOffset>
                  </wp:positionH>
                  <wp:positionV relativeFrom="margin">
                    <wp:posOffset>678316</wp:posOffset>
                  </wp:positionV>
                  <wp:extent cx="1653702" cy="659219"/>
                  <wp:effectExtent l="0" t="0" r="0" b="127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932-IBPS-no-baseline-no-Conto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702" cy="65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A3BC7" w:rsidRPr="002E7F44" w:rsidRDefault="00AA3BC7" w:rsidP="002E7F44"/>
          <w:p w:rsidR="00AA3BC7" w:rsidRPr="002E7F44" w:rsidRDefault="00AA3BC7" w:rsidP="002E7F44"/>
          <w:p w:rsidR="00AA3BC7" w:rsidRPr="002E7F44" w:rsidRDefault="00AA3BC7" w:rsidP="002E7F44"/>
          <w:p w:rsidR="00AA3BC7" w:rsidRPr="002E7F44" w:rsidRDefault="00AA3BC7" w:rsidP="002E7F44"/>
          <w:p w:rsidR="002E7F44" w:rsidRDefault="002E7F44" w:rsidP="002E7F44">
            <w:pPr>
              <w:rPr>
                <w:bCs/>
                <w:spacing w:val="12"/>
              </w:rPr>
            </w:pPr>
          </w:p>
          <w:p w:rsidR="002E7F44" w:rsidRPr="002E7F44" w:rsidRDefault="002E7F44" w:rsidP="002E7F44">
            <w:pPr>
              <w:rPr>
                <w:bCs/>
                <w:spacing w:val="12"/>
              </w:rPr>
            </w:pPr>
          </w:p>
          <w:p w:rsidR="002E7F44" w:rsidRPr="002E7F44" w:rsidRDefault="00AA3BC7" w:rsidP="002E7F44">
            <w:pPr>
              <w:rPr>
                <w:bCs/>
                <w:spacing w:val="12"/>
              </w:rPr>
            </w:pPr>
            <w:r w:rsidRPr="002E7F44">
              <w:rPr>
                <w:bCs/>
                <w:spacing w:val="12"/>
              </w:rPr>
              <w:t>Institut de Biologie Paris-Seine UAR3631</w:t>
            </w:r>
          </w:p>
          <w:p w:rsidR="00AA3BC7" w:rsidRDefault="00AA3BC7" w:rsidP="002E7F44">
            <w:pPr>
              <w:rPr>
                <w:bCs/>
                <w:spacing w:val="12"/>
              </w:rPr>
            </w:pPr>
            <w:r w:rsidRPr="002E7F44">
              <w:rPr>
                <w:bCs/>
                <w:spacing w:val="12"/>
              </w:rPr>
              <w:t>Service de Microscopie Électronique</w:t>
            </w:r>
          </w:p>
          <w:p w:rsidR="002E7F44" w:rsidRPr="002E7F44" w:rsidRDefault="002E7F44" w:rsidP="002E7F44">
            <w:pPr>
              <w:rPr>
                <w:bCs/>
                <w:spacing w:val="12"/>
              </w:rPr>
            </w:pPr>
          </w:p>
          <w:p w:rsidR="00AA3BC7" w:rsidRPr="002E7F44" w:rsidRDefault="00AA3BC7" w:rsidP="002E7F44">
            <w:pPr>
              <w:rPr>
                <w:spacing w:val="12"/>
              </w:rPr>
            </w:pPr>
            <w:r w:rsidRPr="002E7F44">
              <w:rPr>
                <w:spacing w:val="12"/>
              </w:rPr>
              <w:t>Campus Pierre et Marie Curie</w:t>
            </w:r>
          </w:p>
          <w:p w:rsidR="00AA3BC7" w:rsidRPr="002E7F44" w:rsidRDefault="002E7F44" w:rsidP="002E7F44">
            <w:pPr>
              <w:rPr>
                <w:spacing w:val="12"/>
              </w:rPr>
            </w:pPr>
            <w:r w:rsidRPr="002E7F44">
              <w:rPr>
                <w:spacing w:val="12"/>
              </w:rPr>
              <w:t>4 place Jussieu -</w:t>
            </w:r>
            <w:r w:rsidR="00AA3BC7" w:rsidRPr="002E7F44">
              <w:rPr>
                <w:spacing w:val="12"/>
              </w:rPr>
              <w:t xml:space="preserve"> 75005 PARIS</w:t>
            </w:r>
          </w:p>
          <w:p w:rsidR="00AA3BC7" w:rsidRPr="002E7F44" w:rsidRDefault="00AA3BC7" w:rsidP="002E7F44"/>
          <w:p w:rsidR="00AA3BC7" w:rsidRPr="002E7F44" w:rsidRDefault="00AA3BC7" w:rsidP="002E7F44">
            <w:r w:rsidRPr="002E7F44">
              <w:t>https://www.ibps.sorbonne-universite.fr/fr</w:t>
            </w:r>
          </w:p>
        </w:tc>
        <w:tc>
          <w:tcPr>
            <w:tcW w:w="3074" w:type="dxa"/>
            <w:shd w:val="clear" w:color="auto" w:fill="auto"/>
          </w:tcPr>
          <w:p w:rsidR="00AA3BC7" w:rsidRPr="002E7F44" w:rsidRDefault="00AA3BC7" w:rsidP="002E7F44"/>
          <w:p w:rsidR="00AA3BC7" w:rsidRPr="002E7F44" w:rsidRDefault="002E7F44" w:rsidP="002E7F44">
            <w:r w:rsidRPr="002E7F4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56933" cy="1468665"/>
                  <wp:effectExtent l="0" t="0" r="3810" b="508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l-2021-06-01-194619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933" cy="146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3BC7" w:rsidRPr="002E7F44">
              <w:rPr>
                <w:b/>
              </w:rPr>
              <w:t>Alexis CANETTE</w:t>
            </w:r>
          </w:p>
          <w:p w:rsidR="00AA3BC7" w:rsidRPr="002E7F44" w:rsidRDefault="00AA3BC7" w:rsidP="002E7F44"/>
          <w:p w:rsidR="00AA3BC7" w:rsidRPr="002E7F44" w:rsidRDefault="00AA3BC7" w:rsidP="002E7F44">
            <w:pPr>
              <w:rPr>
                <w:rFonts w:eastAsia="Times New Roman"/>
                <w:lang w:eastAsia="fr-FR"/>
              </w:rPr>
            </w:pPr>
            <w:r w:rsidRPr="002E7F44">
              <w:rPr>
                <w:rFonts w:eastAsia="Times New Roman"/>
                <w:lang w:eastAsia="fr-FR"/>
              </w:rPr>
              <w:t>+33 (0)1 44 27 20 26</w:t>
            </w:r>
          </w:p>
          <w:p w:rsidR="00AA3BC7" w:rsidRPr="002E7F44" w:rsidRDefault="00AA3BC7" w:rsidP="002E7F44">
            <w:pPr>
              <w:rPr>
                <w:rFonts w:eastAsia="Times New Roman"/>
                <w:lang w:eastAsia="fr-FR"/>
              </w:rPr>
            </w:pPr>
            <w:r w:rsidRPr="002E7F44">
              <w:rPr>
                <w:rFonts w:eastAsia="Times New Roman"/>
                <w:lang w:eastAsia="fr-FR"/>
              </w:rPr>
              <w:t>alexis.canette@sorbonne-universite.fr</w:t>
            </w:r>
          </w:p>
          <w:p w:rsidR="00AA3BC7" w:rsidRPr="002E7F44" w:rsidRDefault="00AA3BC7" w:rsidP="002E7F44"/>
          <w:p w:rsidR="007239BA" w:rsidRPr="002E7F44" w:rsidRDefault="007239BA" w:rsidP="002E7F44">
            <w:r w:rsidRPr="002E7F44">
              <w:t>Ingénieur d’Études en microscopie</w:t>
            </w:r>
          </w:p>
          <w:p w:rsidR="007239BA" w:rsidRPr="002E7F44" w:rsidRDefault="007239BA" w:rsidP="002E7F44">
            <w:r w:rsidRPr="002E7F44">
              <w:t>Assistant de Prévention</w:t>
            </w:r>
          </w:p>
        </w:tc>
      </w:tr>
      <w:tr w:rsidR="007239BA" w:rsidRPr="002E7F44" w:rsidTr="0040039B">
        <w:trPr>
          <w:trHeight w:val="7217"/>
        </w:trPr>
        <w:tc>
          <w:tcPr>
            <w:tcW w:w="11058" w:type="dxa"/>
            <w:gridSpan w:val="2"/>
          </w:tcPr>
          <w:p w:rsidR="006D436A" w:rsidRDefault="006D436A" w:rsidP="002E7F44">
            <w:pPr>
              <w:rPr>
                <w:u w:val="single"/>
              </w:rPr>
            </w:pPr>
            <w:r w:rsidRPr="002E7F44">
              <w:rPr>
                <w:u w:val="single"/>
              </w:rPr>
              <w:t>Présentation du SME</w:t>
            </w:r>
          </w:p>
          <w:p w:rsidR="0040039B" w:rsidRPr="002E7F44" w:rsidRDefault="0040039B" w:rsidP="002E7F44">
            <w:pPr>
              <w:rPr>
                <w:u w:val="single"/>
              </w:rPr>
            </w:pPr>
          </w:p>
          <w:p w:rsidR="006D436A" w:rsidRPr="00D769ED" w:rsidRDefault="006D436A" w:rsidP="002E7F44">
            <w:r w:rsidRPr="00D769ED">
              <w:t>Le Service de Microscopie Électronique (SME) de l’Institut de Biologie Paris-Seine offre à la communauté scientifique (IBPS, Sorbonne Université, organismes publics et privés) un ensemble de compétences et d’équipements en 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microscopie électronique en transmission</w:t>
            </w:r>
            <w:r w:rsidRPr="00D769ED">
              <w:t> et 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à balayage</w:t>
            </w:r>
            <w:r w:rsidRPr="00D769ED">
              <w:t> (MET, MEB). Le SME est animé par une équipe de trois ingénieurs qui assurent l’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accompagnement méthodologique</w:t>
            </w:r>
            <w:r w:rsidRPr="00D769ED">
              <w:t>, la 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formation</w:t>
            </w:r>
            <w:r w:rsidRPr="00D769ED">
              <w:t> des utilisateurs, la 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maintenance des équipements</w:t>
            </w:r>
            <w:r w:rsidRPr="00D769ED">
              <w:t> et l’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animation scientifique</w:t>
            </w:r>
            <w:r w:rsidRPr="00D769ED">
              <w:t> (séminaires, enseignement</w:t>
            </w:r>
            <w:r w:rsidR="00D769ED">
              <w:t>s</w:t>
            </w:r>
            <w:r w:rsidRPr="00D769ED">
              <w:t>).</w:t>
            </w:r>
          </w:p>
          <w:p w:rsidR="006D436A" w:rsidRPr="00D769ED" w:rsidRDefault="006D436A" w:rsidP="002E7F44">
            <w:r w:rsidRPr="00D769ED">
              <w:t xml:space="preserve">Le SME donne accès à un grand parc d’équipements adapté à l'observation et à la préparation en 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MET</w:t>
            </w:r>
            <w:r w:rsidRPr="00D769ED">
              <w:t xml:space="preserve"> et en 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MEB</w:t>
            </w:r>
            <w:r w:rsidRPr="00D769ED">
              <w:t xml:space="preserve"> d'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échantillons variés</w:t>
            </w:r>
            <w:r w:rsidRPr="00D769ED">
              <w:t xml:space="preserve"> : cellules et </w:t>
            </w:r>
            <w:r w:rsidR="00D769ED">
              <w:t>tissus</w:t>
            </w:r>
            <w:r w:rsidRPr="00D769ED">
              <w:t xml:space="preserve">, macromolécules, cosmétiques, pharmaceutiques, agro-alimentaire, etc. La préparation d’échantillons, pour les 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 xml:space="preserve">études </w:t>
            </w:r>
            <w:proofErr w:type="spellStart"/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ultrastructurales</w:t>
            </w:r>
            <w:proofErr w:type="spellEnd"/>
            <w:r w:rsidRPr="00D769ED">
              <w:t>, d’</w:t>
            </w:r>
            <w:proofErr w:type="spellStart"/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immunolocalisations</w:t>
            </w:r>
            <w:proofErr w:type="spellEnd"/>
            <w:r w:rsidRPr="00D769ED">
              <w:t xml:space="preserve">, 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ou en 3D</w:t>
            </w:r>
            <w:r w:rsidRPr="00D769ED">
              <w:t xml:space="preserve">, peut être assurée « conventionnellement », par méthode chimique, ou en utilisant les </w:t>
            </w:r>
            <w:r w:rsidRPr="00D769ED">
              <w:rPr>
                <w:rStyle w:val="lev"/>
                <w:rFonts w:cstheme="minorHAnsi"/>
                <w:b w:val="0"/>
                <w:color w:val="000000" w:themeColor="text1"/>
              </w:rPr>
              <w:t>cryotechniques</w:t>
            </w:r>
            <w:r w:rsidRPr="00D769ED">
              <w:t xml:space="preserve"> pour lesquelles le SME a une longue expérience (</w:t>
            </w:r>
            <w:proofErr w:type="spellStart"/>
            <w:r w:rsidRPr="00D769ED">
              <w:t>cryofixation</w:t>
            </w:r>
            <w:proofErr w:type="spellEnd"/>
            <w:r w:rsidRPr="00D769ED">
              <w:t xml:space="preserve"> haute-pression, </w:t>
            </w:r>
            <w:proofErr w:type="spellStart"/>
            <w:r w:rsidRPr="00D769ED">
              <w:t>cryosubstitution</w:t>
            </w:r>
            <w:proofErr w:type="spellEnd"/>
            <w:r w:rsidRPr="00D769ED">
              <w:t xml:space="preserve">, plonge dans l’éthane liquide, cryofracture, </w:t>
            </w:r>
            <w:proofErr w:type="spellStart"/>
            <w:r w:rsidRPr="00D769ED">
              <w:t>cryodécapage</w:t>
            </w:r>
            <w:proofErr w:type="spellEnd"/>
            <w:r w:rsidRPr="00D769ED">
              <w:t xml:space="preserve">, </w:t>
            </w:r>
            <w:proofErr w:type="spellStart"/>
            <w:r w:rsidRPr="00D769ED">
              <w:t>cryo</w:t>
            </w:r>
            <w:proofErr w:type="spellEnd"/>
            <w:r w:rsidRPr="00D769ED">
              <w:t>-MEB).</w:t>
            </w:r>
          </w:p>
          <w:p w:rsidR="0040039B" w:rsidRPr="00D769ED" w:rsidRDefault="0040039B" w:rsidP="002E7F44"/>
          <w:p w:rsidR="006D436A" w:rsidRPr="00D769ED" w:rsidRDefault="006D436A" w:rsidP="002E7F44">
            <w:pPr>
              <w:rPr>
                <w:u w:val="single"/>
              </w:rPr>
            </w:pPr>
            <w:r w:rsidRPr="00D769ED">
              <w:rPr>
                <w:u w:val="single"/>
              </w:rPr>
              <w:t>Principaux équipements du SME</w:t>
            </w:r>
          </w:p>
          <w:p w:rsidR="006D436A" w:rsidRPr="00D769ED" w:rsidRDefault="006D436A" w:rsidP="002E7F44">
            <w:pPr>
              <w:rPr>
                <w:u w:val="single"/>
              </w:rPr>
            </w:pPr>
          </w:p>
          <w:p w:rsidR="006D436A" w:rsidRPr="00D769ED" w:rsidRDefault="006D436A" w:rsidP="002E7F44">
            <w:r w:rsidRPr="00D769ED">
              <w:t xml:space="preserve">Microscope Électronique à Balayage haute résolution à </w:t>
            </w:r>
            <w:r w:rsidR="00D769ED" w:rsidRPr="00D769ED">
              <w:t>Émission</w:t>
            </w:r>
            <w:r w:rsidRPr="00D769ED">
              <w:t xml:space="preserve"> de champ (</w:t>
            </w:r>
            <w:proofErr w:type="spellStart"/>
            <w:r w:rsidRPr="00D769ED">
              <w:t>GeminiSEM</w:t>
            </w:r>
            <w:proofErr w:type="spellEnd"/>
            <w:r w:rsidRPr="00D769ED">
              <w:t xml:space="preserve"> 500, Zeiss) à température ambiante et </w:t>
            </w:r>
            <w:proofErr w:type="spellStart"/>
            <w:r w:rsidRPr="00D769ED">
              <w:t>cryo</w:t>
            </w:r>
            <w:proofErr w:type="spellEnd"/>
            <w:r w:rsidRPr="00D769ED">
              <w:t xml:space="preserve"> (VCT100, </w:t>
            </w:r>
            <w:proofErr w:type="spellStart"/>
            <w:r w:rsidRPr="00D769ED">
              <w:t>Leica</w:t>
            </w:r>
            <w:proofErr w:type="spellEnd"/>
            <w:r w:rsidRPr="00D769ED">
              <w:t>), logiciel d'acquisition pour l’</w:t>
            </w:r>
            <w:proofErr w:type="spellStart"/>
            <w:r w:rsidRPr="00D769ED">
              <w:t>array</w:t>
            </w:r>
            <w:proofErr w:type="spellEnd"/>
            <w:r w:rsidRPr="00D769ED">
              <w:t xml:space="preserve"> </w:t>
            </w:r>
            <w:proofErr w:type="spellStart"/>
            <w:r w:rsidRPr="00D769ED">
              <w:t>tomography</w:t>
            </w:r>
            <w:proofErr w:type="spellEnd"/>
            <w:r w:rsidRPr="00D769ED">
              <w:t xml:space="preserve"> (Atlas 5, </w:t>
            </w:r>
            <w:proofErr w:type="spellStart"/>
            <w:r w:rsidRPr="00D769ED">
              <w:t>Fibics</w:t>
            </w:r>
            <w:proofErr w:type="spellEnd"/>
            <w:r w:rsidRPr="00D769ED">
              <w:t>)</w:t>
            </w:r>
          </w:p>
          <w:p w:rsidR="006D436A" w:rsidRPr="00D769ED" w:rsidRDefault="006D436A" w:rsidP="002E7F44">
            <w:proofErr w:type="spellStart"/>
            <w:r w:rsidRPr="00D769ED">
              <w:t>Ultramicrotomes</w:t>
            </w:r>
            <w:proofErr w:type="spellEnd"/>
            <w:r w:rsidRPr="00D769ED">
              <w:t xml:space="preserve"> (UCT et UCS, </w:t>
            </w:r>
            <w:proofErr w:type="spellStart"/>
            <w:r w:rsidRPr="00D769ED">
              <w:t>Leica</w:t>
            </w:r>
            <w:proofErr w:type="spellEnd"/>
            <w:r w:rsidRPr="00D769ED">
              <w:t>)</w:t>
            </w:r>
          </w:p>
          <w:p w:rsidR="006D436A" w:rsidRPr="00D769ED" w:rsidRDefault="006D436A" w:rsidP="002E7F44">
            <w:r w:rsidRPr="00D769ED">
              <w:t xml:space="preserve">Station de </w:t>
            </w:r>
            <w:proofErr w:type="spellStart"/>
            <w:r w:rsidRPr="00D769ED">
              <w:t>cryofixation</w:t>
            </w:r>
            <w:proofErr w:type="spellEnd"/>
            <w:r w:rsidRPr="00D769ED">
              <w:t xml:space="preserve"> par plonge dans l’éthane liquide (CPC, </w:t>
            </w:r>
            <w:proofErr w:type="spellStart"/>
            <w:r w:rsidRPr="00D769ED">
              <w:t>Leica</w:t>
            </w:r>
            <w:proofErr w:type="spellEnd"/>
            <w:r w:rsidRPr="00D769ED">
              <w:t>)</w:t>
            </w:r>
          </w:p>
          <w:p w:rsidR="006D436A" w:rsidRPr="00D769ED" w:rsidRDefault="006D436A" w:rsidP="002E7F44">
            <w:proofErr w:type="spellStart"/>
            <w:r w:rsidRPr="00D769ED">
              <w:t>Cryofixateur</w:t>
            </w:r>
            <w:proofErr w:type="spellEnd"/>
            <w:r w:rsidRPr="00D769ED">
              <w:t xml:space="preserve"> haute-pression à l’azote liquide (HPM100, </w:t>
            </w:r>
            <w:proofErr w:type="spellStart"/>
            <w:r w:rsidRPr="00D769ED">
              <w:t>Leica</w:t>
            </w:r>
            <w:proofErr w:type="spellEnd"/>
            <w:r w:rsidRPr="00D769ED">
              <w:t>)</w:t>
            </w:r>
          </w:p>
          <w:p w:rsidR="006D436A" w:rsidRPr="00D769ED" w:rsidRDefault="006D436A" w:rsidP="002E7F44">
            <w:r w:rsidRPr="00D769ED">
              <w:t xml:space="preserve">Enceinte de </w:t>
            </w:r>
            <w:proofErr w:type="spellStart"/>
            <w:r w:rsidRPr="00D769ED">
              <w:t>cryosubstitution</w:t>
            </w:r>
            <w:proofErr w:type="spellEnd"/>
            <w:r w:rsidRPr="00D769ED">
              <w:t xml:space="preserve"> (AFS, </w:t>
            </w:r>
            <w:proofErr w:type="spellStart"/>
            <w:r w:rsidRPr="00D769ED">
              <w:t>Leica</w:t>
            </w:r>
            <w:proofErr w:type="spellEnd"/>
            <w:r w:rsidRPr="00D769ED">
              <w:t>)</w:t>
            </w:r>
          </w:p>
          <w:p w:rsidR="006D436A" w:rsidRPr="00D769ED" w:rsidRDefault="006D436A" w:rsidP="002E7F44">
            <w:r w:rsidRPr="00D769ED">
              <w:t xml:space="preserve">Automate de contournement du point critique (CPD300, </w:t>
            </w:r>
            <w:proofErr w:type="spellStart"/>
            <w:r w:rsidRPr="00D769ED">
              <w:t>Leica</w:t>
            </w:r>
            <w:proofErr w:type="spellEnd"/>
            <w:r w:rsidRPr="00D769ED">
              <w:t>)</w:t>
            </w:r>
          </w:p>
          <w:p w:rsidR="006D436A" w:rsidRPr="00D769ED" w:rsidRDefault="006D436A" w:rsidP="002E7F44">
            <w:r w:rsidRPr="00D769ED">
              <w:t>Métalliseurs par</w:t>
            </w:r>
            <w:r w:rsidR="00D769ED">
              <w:t xml:space="preserve"> canon ebeam,</w:t>
            </w:r>
            <w:bookmarkStart w:id="0" w:name="_GoBack"/>
            <w:bookmarkEnd w:id="0"/>
            <w:r w:rsidRPr="00D769ED">
              <w:t xml:space="preserve"> pulvérisation cathodique et évaporateur</w:t>
            </w:r>
            <w:r w:rsidR="00D769ED">
              <w:t>s</w:t>
            </w:r>
            <w:r w:rsidRPr="00D769ED">
              <w:t xml:space="preserve"> carbone (ACE600, </w:t>
            </w:r>
            <w:proofErr w:type="spellStart"/>
            <w:r w:rsidRPr="00D769ED">
              <w:t>Leica</w:t>
            </w:r>
            <w:proofErr w:type="spellEnd"/>
            <w:r w:rsidRPr="00D769ED">
              <w:t>)</w:t>
            </w:r>
          </w:p>
          <w:p w:rsidR="0040039B" w:rsidRPr="00D769ED" w:rsidRDefault="0040039B" w:rsidP="002E7F44"/>
          <w:p w:rsidR="0040039B" w:rsidRPr="00D769ED" w:rsidRDefault="006D436A" w:rsidP="002E7F44">
            <w:pPr>
              <w:rPr>
                <w:u w:val="single"/>
              </w:rPr>
            </w:pPr>
            <w:r w:rsidRPr="00D769ED">
              <w:rPr>
                <w:u w:val="single"/>
              </w:rPr>
              <w:t>Publications</w:t>
            </w:r>
          </w:p>
          <w:p w:rsidR="006D436A" w:rsidRPr="002E7F44" w:rsidRDefault="0040039B" w:rsidP="002E7F44">
            <w:pPr>
              <w:rPr>
                <w:u w:val="single"/>
              </w:rPr>
            </w:pPr>
            <w:hyperlink r:id="rId10" w:history="1">
              <w:r w:rsidRPr="00E91878">
                <w:rPr>
                  <w:rStyle w:val="Lienhypertexte"/>
                </w:rPr>
                <w:t>https:</w:t>
              </w:r>
              <w:r w:rsidRPr="00E91878">
                <w:rPr>
                  <w:rStyle w:val="Lienhypertexte"/>
                </w:rPr>
                <w:t>/</w:t>
              </w:r>
              <w:r w:rsidRPr="00E91878">
                <w:rPr>
                  <w:rStyle w:val="Lienhypertexte"/>
                </w:rPr>
                <w:t>/cv.hal.science/alexis-canette</w:t>
              </w:r>
            </w:hyperlink>
          </w:p>
        </w:tc>
      </w:tr>
    </w:tbl>
    <w:p w:rsidR="00AF7D73" w:rsidRPr="002E7F44" w:rsidRDefault="00AF7D73" w:rsidP="002E7F44"/>
    <w:sectPr w:rsidR="00AF7D73" w:rsidRPr="002E7F44" w:rsidSect="00FB29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0B6F"/>
    <w:multiLevelType w:val="hybridMultilevel"/>
    <w:tmpl w:val="A2DEC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A39EB"/>
    <w:multiLevelType w:val="hybridMultilevel"/>
    <w:tmpl w:val="773EE8EA"/>
    <w:lvl w:ilvl="0" w:tplc="2C922B9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FF"/>
    <w:rsid w:val="002E7F44"/>
    <w:rsid w:val="0040039B"/>
    <w:rsid w:val="004E1CFF"/>
    <w:rsid w:val="006D436A"/>
    <w:rsid w:val="007239BA"/>
    <w:rsid w:val="00AA3BC7"/>
    <w:rsid w:val="00AF7D73"/>
    <w:rsid w:val="00D769ED"/>
    <w:rsid w:val="00FB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AA1"/>
  <w15:chartTrackingRefBased/>
  <w15:docId w15:val="{F5EA2D2C-D653-704B-8B60-E0286CDB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D43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D43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D43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D43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6D436A"/>
    <w:rPr>
      <w:b/>
      <w:bCs/>
    </w:rPr>
  </w:style>
  <w:style w:type="paragraph" w:styleId="Paragraphedeliste">
    <w:name w:val="List Paragraph"/>
    <w:basedOn w:val="Normal"/>
    <w:uiPriority w:val="34"/>
    <w:qFormat/>
    <w:rsid w:val="007239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03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039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0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v.hal.science/alexis-canet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C8AD4-C82F-674F-9FAD-E8C16EC4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Canette</dc:creator>
  <cp:keywords/>
  <dc:description/>
  <cp:lastModifiedBy>Alexis Canette</cp:lastModifiedBy>
  <cp:revision>3</cp:revision>
  <dcterms:created xsi:type="dcterms:W3CDTF">2025-03-17T21:51:00Z</dcterms:created>
  <dcterms:modified xsi:type="dcterms:W3CDTF">2025-03-22T10:30:00Z</dcterms:modified>
</cp:coreProperties>
</file>